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Сведения об официальных оппонентах</w:t>
      </w:r>
    </w:p>
    <w:p>
      <w:pPr>
        <w:jc w:val="center"/>
        <w:rPr>
          <w:rFonts w:hint="default"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по диссертации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Нестеренко Алексея Юрьевича</w:t>
      </w:r>
    </w:p>
    <w:p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</w:t>
      </w:r>
      <w:r>
        <w:rPr>
          <w:rFonts w:hint="default" w:ascii="Times New Roman" w:hAnsi="Times New Roman"/>
          <w:b/>
          <w:sz w:val="26"/>
          <w:szCs w:val="26"/>
        </w:rPr>
        <w:t>Математические методы обеспечения защищенного взаимодействия средств защиты информации</w:t>
      </w:r>
      <w:r>
        <w:rPr>
          <w:rFonts w:ascii="Times New Roman" w:hAnsi="Times New Roman"/>
          <w:b/>
          <w:sz w:val="26"/>
          <w:szCs w:val="26"/>
        </w:rPr>
        <w:t>»</w:t>
      </w: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hint="default"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 xml:space="preserve">1. Ф.И.О.: </w:t>
      </w:r>
      <w:r>
        <w:rPr>
          <w:rFonts w:ascii="Times New Roman" w:hAnsi="Times New Roman"/>
          <w:b/>
          <w:sz w:val="26"/>
          <w:szCs w:val="26"/>
          <w:lang w:val="ru-RU"/>
        </w:rPr>
        <w:t>Алиев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Физули Камилович</w:t>
      </w:r>
    </w:p>
    <w:p>
      <w:pPr>
        <w:jc w:val="both"/>
        <w:rPr>
          <w:rFonts w:hint="default" w:ascii="Times New Roman" w:hAnsi="Times New Roman"/>
          <w:b w:val="0"/>
          <w:bCs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Ученая степень: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>д.ф.-м.н.</w:t>
      </w:r>
    </w:p>
    <w:p>
      <w:pPr>
        <w:jc w:val="both"/>
        <w:rPr>
          <w:rFonts w:hint="default" w:ascii="Times New Roman" w:hAnsi="Times New Roman"/>
          <w:b w:val="0"/>
          <w:bCs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Ученое звание: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>доцент</w:t>
      </w:r>
    </w:p>
    <w:p>
      <w:pPr>
        <w:jc w:val="both"/>
        <w:rPr>
          <w:rFonts w:hint="default" w:ascii="Times New Roman" w:hAnsi="Times New Roman"/>
          <w:b w:val="0"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Научная(ые) специальность(и):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 xml:space="preserve">05.13.19 </w:t>
      </w:r>
      <w:r>
        <w:rPr>
          <w:rFonts w:hint="default" w:ascii="Times New Roman" w:hAnsi="Times New Roman"/>
          <w:b w:val="0"/>
          <w:bCs/>
          <w:sz w:val="26"/>
          <w:szCs w:val="26"/>
        </w:rPr>
        <w:t>«Методы и системы защиты информации, информационная безопасность»</w:t>
      </w:r>
    </w:p>
    <w:p>
      <w:pPr>
        <w:jc w:val="both"/>
        <w:rPr>
          <w:rFonts w:hint="default"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Должность: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>департамент информационных систем, консультант</w:t>
      </w:r>
    </w:p>
    <w:p>
      <w:pPr>
        <w:jc w:val="both"/>
        <w:rPr>
          <w:rFonts w:hint="default"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Место работы: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>Министерство обороны Российской Федерации</w:t>
      </w:r>
    </w:p>
    <w:p>
      <w:pPr>
        <w:jc w:val="both"/>
        <w:rPr>
          <w:rFonts w:hint="default"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Адрес места работы: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>г. Москва</w:t>
      </w:r>
    </w:p>
    <w:p>
      <w:pPr>
        <w:jc w:val="both"/>
        <w:rPr>
          <w:rFonts w:hint="default" w:ascii="Times New Roman" w:hAnsi="Times New Roman"/>
          <w:b w:val="0"/>
          <w:bCs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en-US"/>
        </w:rPr>
        <w:t>E</w:t>
      </w:r>
      <w:r>
        <w:rPr>
          <w:rFonts w:ascii="Times New Roman" w:hAnsi="Times New Roman"/>
          <w:b/>
          <w:sz w:val="26"/>
          <w:szCs w:val="26"/>
        </w:rPr>
        <w:t>-</w:t>
      </w:r>
      <w:r>
        <w:rPr>
          <w:rFonts w:ascii="Times New Roman" w:hAnsi="Times New Roman"/>
          <w:b/>
          <w:sz w:val="26"/>
          <w:szCs w:val="26"/>
          <w:lang w:val="en-US"/>
        </w:rPr>
        <w:t>mail</w:t>
      </w:r>
      <w:r>
        <w:rPr>
          <w:rFonts w:ascii="Times New Roman" w:hAnsi="Times New Roman"/>
          <w:b/>
          <w:sz w:val="26"/>
          <w:szCs w:val="26"/>
        </w:rPr>
        <w:t>: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>alievfk@mail.ru</w:t>
      </w:r>
    </w:p>
    <w:p>
      <w:pPr>
        <w:jc w:val="both"/>
        <w:rPr>
          <w:rFonts w:ascii="Times New Roman" w:hAnsi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jc w:val="both"/>
        <w:textAlignment w:val="auto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  <w:lang w:val="ru-RU"/>
        </w:rPr>
        <w:t>1. Математические основы применения квантовой фотонной компьютерной технологии решения сложных вычислительных задач систем высокой доступности / Ф. К. Алиев, А. П. Баранов, А. В. Ивахин [и др.] // Системы высокой доступности. – 2023. – Т. 19, № 1. – С. 14-27. – doi: 10.18127/j20729472-202301-02.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jc w:val="both"/>
        <w:textAlignment w:val="auto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  <w:lang w:val="ru-RU"/>
        </w:rPr>
        <w:t>2. Алиев, Ф. К. Класс квантовых криптографических систем АКМ2021 на основе использования синглетных состояний многокубитовых квантовых систем / Ф. К. Алиев, А. В. Корольков, Е. А. Матвеев // Системы высокой доступности. – 2022. – Т. 18, № 3. – С. 5-22. – doi: 10.18127/j20729472-202203-01.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jc w:val="both"/>
        <w:textAlignment w:val="auto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  <w:lang w:val="ru-RU"/>
        </w:rPr>
        <w:t>3. Квантовая фотонная компьютерная технология решения сложных вычислительных задач систем высокой доступности / Ф. К. Алиев, Е. Г. Букин, А. В. Корольков, Е. А. Матвеев // Системы высокой доступности. – 2021. – Т. 17, № 4. – С. 34-54. – DOI 10.18127/j20729472-202104-03.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jc w:val="both"/>
        <w:textAlignment w:val="auto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  <w:lang w:val="ru-RU"/>
        </w:rPr>
        <w:t xml:space="preserve">4. О чувствительности гаммы квантовой криптографической системы АКМ2017 к изменениям сеансового ключа / Ф. К. Алиев, А. В. Корольков, Е. А. Матвеев, И. А. Шеремет // Программная инженерия. – 2021. – Т. 12, № 4. – С. 179-188. – DOI 10.17587/prin.12.179-188. </w:t>
      </w:r>
    </w:p>
    <w:p>
      <w:pPr>
        <w:jc w:val="both"/>
        <w:rPr>
          <w:rFonts w:hint="default" w:ascii="Times New Roman" w:hAnsi="Times New Roman"/>
          <w:sz w:val="26"/>
          <w:szCs w:val="26"/>
          <w:lang w:val="ru-RU"/>
        </w:rPr>
      </w:pP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hint="default"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 xml:space="preserve">2. Ф.И.О.: </w:t>
      </w:r>
      <w:r>
        <w:rPr>
          <w:rFonts w:ascii="Times New Roman" w:hAnsi="Times New Roman"/>
          <w:b/>
          <w:sz w:val="26"/>
          <w:szCs w:val="26"/>
          <w:lang w:val="ru-RU"/>
        </w:rPr>
        <w:t>Логачев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Олег Алексеевич</w:t>
      </w:r>
    </w:p>
    <w:p>
      <w:pPr>
        <w:jc w:val="both"/>
        <w:rPr>
          <w:rFonts w:hint="default"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Ученая степень: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>д.ф.-м.н.</w:t>
      </w:r>
    </w:p>
    <w:p>
      <w:pPr>
        <w:jc w:val="both"/>
        <w:rPr>
          <w:rFonts w:hint="default"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Ученое звание: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>доцент</w:t>
      </w:r>
    </w:p>
    <w:p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Научная(ые) специальность(и):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 xml:space="preserve">05.13.19 </w:t>
      </w:r>
      <w:r>
        <w:rPr>
          <w:rFonts w:hint="default" w:ascii="Times New Roman" w:hAnsi="Times New Roman"/>
          <w:b w:val="0"/>
          <w:bCs/>
          <w:sz w:val="26"/>
          <w:szCs w:val="26"/>
        </w:rPr>
        <w:t>«Методы и системы защиты информации, информационная безопасность»</w:t>
      </w:r>
    </w:p>
    <w:p>
      <w:pPr>
        <w:jc w:val="both"/>
        <w:rPr>
          <w:rFonts w:hint="default" w:ascii="Times New Roman" w:hAnsi="Times New Roman" w:cs="Times New Roman"/>
          <w:b w:val="0"/>
          <w:bCs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Должность: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6"/>
          <w:szCs w:val="26"/>
          <w:lang w:val="ru-RU"/>
        </w:rPr>
        <w:t xml:space="preserve">доцент </w:t>
      </w:r>
      <w:r>
        <w:rPr>
          <w:rStyle w:val="5"/>
          <w:rFonts w:hint="default" w:ascii="Times New Roman" w:hAnsi="Times New Roman" w:cs="Times New Roman"/>
          <w:b w:val="0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кафедры информационной безопасности факультета вычислительной математичеки и кибернетики МГУ им. М.В. Ломоносова</w:t>
      </w:r>
    </w:p>
    <w:p>
      <w:pPr>
        <w:jc w:val="both"/>
        <w:rPr>
          <w:rFonts w:hint="default" w:ascii="Times New Roman" w:hAnsi="Times New Roman"/>
          <w:b w:val="0"/>
          <w:bCs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Место работы: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b w:val="0"/>
          <w:bCs/>
          <w:sz w:val="26"/>
          <w:szCs w:val="26"/>
        </w:rPr>
        <w:t>ФГБОУ ВО «Московский государственный университет имени М. В. Ломонос</w:t>
      </w:r>
      <w:bookmarkStart w:id="0" w:name="_GoBack"/>
      <w:bookmarkEnd w:id="0"/>
      <w:r>
        <w:rPr>
          <w:rFonts w:hint="default" w:ascii="Times New Roman" w:hAnsi="Times New Roman"/>
          <w:b w:val="0"/>
          <w:bCs/>
          <w:sz w:val="26"/>
          <w:szCs w:val="26"/>
        </w:rPr>
        <w:t>ова»</w:t>
      </w:r>
    </w:p>
    <w:p>
      <w:pPr>
        <w:jc w:val="both"/>
        <w:rPr>
          <w:rFonts w:hint="default"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Адрес места работы: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>г. Москва</w:t>
      </w:r>
    </w:p>
    <w:p>
      <w:pPr>
        <w:jc w:val="both"/>
        <w:rPr>
          <w:rFonts w:hint="default"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en-US"/>
        </w:rPr>
        <w:t>E</w:t>
      </w:r>
      <w:r>
        <w:rPr>
          <w:rFonts w:ascii="Times New Roman" w:hAnsi="Times New Roman"/>
          <w:b/>
          <w:sz w:val="26"/>
          <w:szCs w:val="26"/>
        </w:rPr>
        <w:t>-</w:t>
      </w:r>
      <w:r>
        <w:rPr>
          <w:rFonts w:ascii="Times New Roman" w:hAnsi="Times New Roman"/>
          <w:b/>
          <w:sz w:val="26"/>
          <w:szCs w:val="26"/>
          <w:lang w:val="en-US"/>
        </w:rPr>
        <w:t>mail</w:t>
      </w:r>
      <w:r>
        <w:rPr>
          <w:rFonts w:ascii="Times New Roman" w:hAnsi="Times New Roman"/>
          <w:b/>
          <w:sz w:val="26"/>
          <w:szCs w:val="26"/>
        </w:rPr>
        <w:t>: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>logol@iisi.msu.ru</w:t>
      </w:r>
    </w:p>
    <w:p>
      <w:pPr>
        <w:jc w:val="both"/>
        <w:rPr>
          <w:rFonts w:ascii="Times New Roman" w:hAnsi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jc w:val="both"/>
        <w:textAlignment w:val="auto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  <w:lang w:val="ru-RU"/>
        </w:rPr>
        <w:t>1. А. А. Бабуева, О. А. Логачев, В. В. Ященко. О связи локальных аффинностей булевой функции с некоторыми видами ее вырожденности // Дискретная математика, 34:2 (2022), С. 7–25. – doi: 10.4213/dm1707.</w:t>
      </w:r>
      <w:r>
        <w:rPr>
          <w:rFonts w:hint="default" w:ascii="Times New Roman" w:hAnsi="Times New Roman"/>
          <w:sz w:val="26"/>
          <w:szCs w:val="26"/>
          <w:lang w:val="ru-RU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jc w:val="both"/>
        <w:textAlignment w:val="auto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  <w:lang w:val="ru-RU"/>
        </w:rPr>
        <w:t>2. О. А. Логачев, С. Н. Федоров, В. В. Ященко. О некоторых инвариантах действия расширения GA(n,2) на множестве булевых функций // Дискрет. матем., 33:2 (2021), С. 66–85. - doi: 10.1515/dma-2022-0016.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jc w:val="both"/>
        <w:textAlignment w:val="auto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  <w:lang w:val="ru-RU"/>
        </w:rPr>
        <w:t>3. О. А. Логачев, А. А. Сукаев, С. Н. Федоров. Об одном методе решения систем квадратичных булевых уравнений, использующем локальные аффинности // Информация и её применения, 13:2 (2019), 37–46. - doi: 10.14357/19922264190206.</w:t>
      </w:r>
      <w:r>
        <w:rPr>
          <w:rFonts w:hint="default" w:ascii="Times New Roman" w:hAnsi="Times New Roman"/>
          <w:sz w:val="26"/>
          <w:szCs w:val="26"/>
          <w:lang w:val="ru-RU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jc w:val="both"/>
        <w:textAlignment w:val="auto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  <w:lang w:val="ru-RU"/>
        </w:rPr>
        <w:t>4. О. А. Логачев, А. А. Сукаев, С. Н. Федоров. Полиномиальные алгоритмы вычисления локальных аффинностей квадратичных булевых функций // Информация и её применения, 13:1 (2019), 67–74. - doi: 10.14357/19922264190110.</w:t>
      </w: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hint="default"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 xml:space="preserve">3. Ф.И.О.: </w:t>
      </w:r>
      <w:r>
        <w:rPr>
          <w:rFonts w:ascii="Times New Roman" w:hAnsi="Times New Roman"/>
          <w:b w:val="0"/>
          <w:bCs/>
          <w:sz w:val="26"/>
          <w:szCs w:val="26"/>
          <w:lang w:val="ru-RU"/>
        </w:rPr>
        <w:t>Смышляев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 xml:space="preserve"> Станислав Витальевич</w:t>
      </w:r>
    </w:p>
    <w:p>
      <w:pPr>
        <w:jc w:val="both"/>
        <w:rPr>
          <w:rFonts w:hint="default"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Ученая степень: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>д.ф.-м.н.</w:t>
      </w:r>
    </w:p>
    <w:p>
      <w:pPr>
        <w:jc w:val="both"/>
        <w:rPr>
          <w:rFonts w:hint="default"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Ученое звание: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</w:p>
    <w:p>
      <w:pPr>
        <w:jc w:val="both"/>
        <w:rPr>
          <w:rFonts w:hint="default" w:ascii="Times New Roman" w:hAnsi="Times New Roman"/>
          <w:i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 xml:space="preserve">Научная(ые) специальность(и):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 xml:space="preserve">05.13.19 </w:t>
      </w:r>
      <w:r>
        <w:rPr>
          <w:rFonts w:hint="default" w:ascii="Times New Roman" w:hAnsi="Times New Roman"/>
          <w:b w:val="0"/>
          <w:bCs/>
          <w:sz w:val="26"/>
          <w:szCs w:val="26"/>
        </w:rPr>
        <w:t>«Методы и системы защиты информации, информационная безопасность»</w:t>
      </w:r>
    </w:p>
    <w:p>
      <w:pPr>
        <w:jc w:val="both"/>
        <w:rPr>
          <w:rFonts w:hint="default" w:ascii="Times New Roman" w:hAnsi="Times New Roman"/>
          <w:b w:val="0"/>
          <w:bCs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Должность: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>заместитель генерального директора</w:t>
      </w:r>
    </w:p>
    <w:p>
      <w:pPr>
        <w:jc w:val="both"/>
        <w:rPr>
          <w:rFonts w:hint="default" w:ascii="Times New Roman" w:hAnsi="Times New Roman"/>
          <w:b w:val="0"/>
          <w:bCs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Место работы: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>ООО «КРИПТО-ПРО»</w:t>
      </w:r>
    </w:p>
    <w:p>
      <w:pPr>
        <w:jc w:val="both"/>
        <w:rPr>
          <w:rFonts w:hint="default" w:ascii="Times New Roman" w:hAnsi="Times New Roman"/>
          <w:b w:val="0"/>
          <w:bCs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Адрес места работы: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>г. Москва</w:t>
      </w:r>
    </w:p>
    <w:p>
      <w:pPr>
        <w:jc w:val="both"/>
        <w:rPr>
          <w:rFonts w:hint="default" w:ascii="Times New Roman" w:hAnsi="Times New Roman"/>
          <w:b w:val="0"/>
          <w:bCs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en-US"/>
        </w:rPr>
        <w:t>E</w:t>
      </w:r>
      <w:r>
        <w:rPr>
          <w:rFonts w:ascii="Times New Roman" w:hAnsi="Times New Roman"/>
          <w:b/>
          <w:sz w:val="26"/>
          <w:szCs w:val="26"/>
        </w:rPr>
        <w:t>-</w:t>
      </w:r>
      <w:r>
        <w:rPr>
          <w:rFonts w:ascii="Times New Roman" w:hAnsi="Times New Roman"/>
          <w:b/>
          <w:sz w:val="26"/>
          <w:szCs w:val="26"/>
          <w:lang w:val="en-US"/>
        </w:rPr>
        <w:t>mail</w:t>
      </w:r>
      <w:r>
        <w:rPr>
          <w:rFonts w:ascii="Times New Roman" w:hAnsi="Times New Roman"/>
          <w:b/>
          <w:sz w:val="26"/>
          <w:szCs w:val="26"/>
        </w:rPr>
        <w:t>:</w:t>
      </w:r>
      <w:r>
        <w:rPr>
          <w:rFonts w:hint="default"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b w:val="0"/>
          <w:bCs/>
          <w:sz w:val="26"/>
          <w:szCs w:val="26"/>
          <w:lang w:val="ru-RU"/>
        </w:rPr>
        <w:t>svs@cryptopro.ru</w:t>
      </w:r>
    </w:p>
    <w:p>
      <w:pPr>
        <w:jc w:val="both"/>
        <w:rPr>
          <w:rFonts w:ascii="Times New Roman" w:hAnsi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jc w:val="both"/>
        <w:textAlignment w:val="auto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  <w:lang w:val="ru-RU"/>
        </w:rPr>
        <w:t>1. Alekseev, E., Kyazhin, S., Smyshlyaev, S. The threat of forcing the identical roles for authenticated key establishment protocols. J. Comput. Virol. Hack. Tech. (2023). https://doi.org/10.1007/s11416-023-00471-4.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jc w:val="both"/>
        <w:textAlignment w:val="auto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  <w:lang w:val="ru-RU"/>
        </w:rPr>
        <w:t>2. L. R. Akhmetzyanova, E. K. Alekseev, A. A. Babueva, L. O. Nikiforova, S.V. Smyshlyaev. IQRA: Incremental Quadratic Re-keying friendly Authentication scheme // Математические вопросы криптографии, 13:3 2022. P. 5–35. - doi: 10.4213/mvk413.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jc w:val="both"/>
        <w:textAlignment w:val="auto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  <w:lang w:val="ru-RU"/>
        </w:rPr>
        <w:t xml:space="preserve">3. Смышляев С.В. Влияние рандомизации в механизмах VKO на безопасность средств защиты информации / Алексеев Е.К., Николаев В.Д., Смышляев С.В. // Прикладная дискретная математика. 2021. № 4 (54). С. 78–94. - doi: 10.17223/20710410/54/3.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jc w:val="both"/>
        <w:textAlignment w:val="auto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  <w:lang w:val="ru-RU"/>
        </w:rPr>
        <w:t>4. Смышляев С.В. О повышении безопасности схем подписи ЭльГамаля / Алексеев Е.К., Ахметзянова Л.Р., Бабуева А.А., Смышляев С.В. // Математические вопросы криптографии. 2021. Т. 12. No 3. С. 5–30. doi: 10.4213/mvk373.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jc w:val="both"/>
        <w:textAlignment w:val="auto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  <w:lang w:val="ru-RU"/>
        </w:rPr>
        <w:t>5. Е. К. Алексеев, С. В. Смышляев. О безопасности протокола SESPAKE // Прикладная дискретная математика. 2020, № 50, 5–41. - doi: 10.17223/20710410/50/1.</w:t>
      </w: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hint="default" w:ascii="Times New Roman" w:hAnsi="Times New Roman"/>
          <w:sz w:val="26"/>
          <w:szCs w:val="26"/>
        </w:rPr>
      </w:pPr>
      <w:r>
        <w:rPr>
          <w:rFonts w:hint="default" w:ascii="Times New Roman" w:hAnsi="Times New Roman"/>
          <w:sz w:val="26"/>
          <w:szCs w:val="26"/>
        </w:rPr>
        <w:t xml:space="preserve">Ученый секретарь </w:t>
      </w:r>
    </w:p>
    <w:p>
      <w:pPr>
        <w:jc w:val="both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</w:rPr>
        <w:t>диссертационного совета МГУ.012.3</w:t>
      </w:r>
    </w:p>
    <w:p>
      <w:pPr>
        <w:spacing w:after="120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hint="default" w:ascii="Times New Roman" w:hAnsi="Times New Roman"/>
          <w:sz w:val="26"/>
          <w:szCs w:val="26"/>
          <w:lang w:val="ru-RU"/>
        </w:rPr>
        <w:t>к.ф.-м.н.                                                                                     Галатенко А.В.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GGaramondCyr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GGaramondCyr">
    <w:panose1 w:val="020B72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arlett">
    <w:altName w:val="Quicksand Ligh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Symbol">
    <w:altName w:val="Quicksand Light"/>
    <w:panose1 w:val="00000000000000000000"/>
    <w:charset w:val="02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BC20F8"/>
    <w:rsid w:val="0FBC20F8"/>
    <w:rsid w:val="2BF59983"/>
    <w:rsid w:val="2F7EF489"/>
    <w:rsid w:val="5EF7C53E"/>
    <w:rsid w:val="BEF69119"/>
    <w:rsid w:val="F4FF94FB"/>
    <w:rsid w:val="FE7FBCA4"/>
    <w:rsid w:val="FF3D8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character" w:customStyle="1" w:styleId="5">
    <w:name w:val="Основной текст + Полужирный"/>
    <w:basedOn w:val="6"/>
    <w:qFormat/>
    <w:uiPriority w:val="0"/>
    <w:rPr>
      <w:b/>
      <w:bCs/>
      <w:color w:val="000000"/>
      <w:spacing w:val="0"/>
      <w:w w:val="100"/>
      <w:sz w:val="24"/>
      <w:szCs w:val="24"/>
      <w:shd w:val="clear" w:fill="FFFFFF"/>
      <w:lang w:val="ru-RU" w:eastAsia="ru-RU" w:bidi="ru-RU"/>
    </w:rPr>
  </w:style>
  <w:style w:type="character" w:customStyle="1" w:styleId="6">
    <w:name w:val="Основной текст_"/>
    <w:basedOn w:val="2"/>
    <w:link w:val="7"/>
    <w:qFormat/>
    <w:uiPriority w:val="0"/>
    <w:rPr>
      <w:sz w:val="20"/>
      <w:szCs w:val="20"/>
      <w:lang w:eastAsia="ru-RU"/>
    </w:rPr>
  </w:style>
  <w:style w:type="paragraph" w:customStyle="1" w:styleId="7">
    <w:name w:val="Основной текст1"/>
    <w:basedOn w:val="1"/>
    <w:link w:val="6"/>
    <w:qFormat/>
    <w:uiPriority w:val="0"/>
    <w:pPr>
      <w:widowControl w:val="0"/>
      <w:shd w:val="clear" w:color="auto" w:fill="FFFFFF"/>
      <w:suppressAutoHyphens w:val="0"/>
      <w:spacing w:before="180" w:after="0" w:line="312" w:lineRule="exact"/>
      <w:jc w:val="center"/>
    </w:pPr>
    <w:rPr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2023-04-20T20:36:00Z</dcterms:created>
  <dc:creator>Алексей Нестеренко</dc:creator>
  <cp:lastModifiedBy>Алексей Нестеренко</cp:lastModifiedBy>
  <dcterms:modified xsi:type="dcterms:W3CDTF">2023-06-19T09:49:40Z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1049-11.1.0.11698</vt:lpwstr>
  </property>
</Properties>
</file>