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CE" w:rsidRPr="002C52BE" w:rsidRDefault="00A33CCE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40"/>
          <w:szCs w:val="40"/>
        </w:rPr>
      </w:pPr>
      <w:r w:rsidRPr="002C52BE">
        <w:rPr>
          <w:sz w:val="40"/>
          <w:szCs w:val="40"/>
        </w:rPr>
        <w:t>Сведения о научном руководителе</w:t>
      </w:r>
    </w:p>
    <w:p w:rsidR="00A33CCE" w:rsidRPr="002C52BE" w:rsidRDefault="00A33CCE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Arial"/>
          <w:sz w:val="30"/>
          <w:szCs w:val="30"/>
        </w:rPr>
      </w:pPr>
      <w:r w:rsidRPr="002C52BE">
        <w:rPr>
          <w:sz w:val="30"/>
          <w:szCs w:val="30"/>
        </w:rPr>
        <w:t xml:space="preserve">диссертации Черных Георгия </w:t>
      </w:r>
      <w:r w:rsidRPr="002C52BE">
        <w:rPr>
          <w:rFonts w:cs="Arial"/>
          <w:sz w:val="30"/>
          <w:szCs w:val="30"/>
        </w:rPr>
        <w:t>Сергеевича</w:t>
      </w:r>
    </w:p>
    <w:p w:rsidR="00A33CCE" w:rsidRPr="002C52BE" w:rsidRDefault="00A33CCE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Arial"/>
          <w:sz w:val="30"/>
          <w:szCs w:val="30"/>
        </w:rPr>
      </w:pPr>
      <w:r w:rsidRPr="002C52BE">
        <w:rPr>
          <w:rFonts w:cs="Arial"/>
          <w:sz w:val="30"/>
          <w:szCs w:val="30"/>
        </w:rPr>
        <w:t>«</w:t>
      </w:r>
      <w:r w:rsidRPr="002C52BE">
        <w:rPr>
          <w:rFonts w:cs="Arial"/>
          <w:bCs/>
          <w:i/>
          <w:sz w:val="30"/>
          <w:szCs w:val="30"/>
        </w:rPr>
        <w:t>Операции и умножения, связанные с SU- и c</w:t>
      </w:r>
      <w:r w:rsidRPr="002C52BE">
        <w:rPr>
          <w:rFonts w:cs="Arial"/>
          <w:bCs/>
          <w:i/>
          <w:sz w:val="30"/>
          <w:szCs w:val="30"/>
          <w:vertAlign w:val="subscript"/>
        </w:rPr>
        <w:t>1</w:t>
      </w:r>
      <w:r w:rsidRPr="002C52BE">
        <w:rPr>
          <w:rFonts w:cs="Arial"/>
          <w:bCs/>
          <w:i/>
          <w:sz w:val="30"/>
          <w:szCs w:val="30"/>
        </w:rPr>
        <w:t>-сферическими бордизмами</w:t>
      </w:r>
      <w:r w:rsidRPr="002C52BE">
        <w:rPr>
          <w:rFonts w:cs="Arial"/>
          <w:sz w:val="30"/>
          <w:szCs w:val="30"/>
        </w:rPr>
        <w:t xml:space="preserve">» </w:t>
      </w:r>
    </w:p>
    <w:p w:rsidR="00A33CCE" w:rsidRDefault="00A33CC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8"/>
          <w:szCs w:val="28"/>
        </w:rPr>
      </w:pPr>
    </w:p>
    <w:p w:rsidR="00A33CCE" w:rsidRPr="002C52BE" w:rsidRDefault="00A33CC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2C52BE">
        <w:rPr>
          <w:rFonts w:cs="Arial Unicode MS"/>
          <w:b/>
          <w:bCs/>
        </w:rPr>
        <w:t>Научный руководитель:</w:t>
      </w:r>
      <w:r w:rsidRPr="002C52BE">
        <w:rPr>
          <w:rFonts w:cs="Arial Unicode MS"/>
        </w:rPr>
        <w:t xml:space="preserve"> Панов Тарас Евгеньевич</w:t>
      </w:r>
    </w:p>
    <w:p w:rsidR="00A33CCE" w:rsidRPr="002C52BE" w:rsidRDefault="00A33CC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2C52BE">
        <w:rPr>
          <w:rFonts w:cs="Arial Unicode MS"/>
          <w:b/>
          <w:bCs/>
        </w:rPr>
        <w:t>Ученая степень:</w:t>
      </w:r>
      <w:r w:rsidRPr="002C52BE">
        <w:rPr>
          <w:rFonts w:cs="Arial Unicode MS"/>
        </w:rPr>
        <w:t xml:space="preserve"> доктор физико-математических наук</w:t>
      </w:r>
    </w:p>
    <w:p w:rsidR="00A33CCE" w:rsidRPr="002C52BE" w:rsidRDefault="00A33CC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2C52BE">
        <w:rPr>
          <w:rFonts w:cs="Arial Unicode MS"/>
          <w:b/>
          <w:bCs/>
        </w:rPr>
        <w:t>Ученое звание:</w:t>
      </w:r>
      <w:r>
        <w:rPr>
          <w:rFonts w:cs="Arial Unicode MS"/>
        </w:rPr>
        <w:t xml:space="preserve"> доцент</w:t>
      </w:r>
    </w:p>
    <w:p w:rsidR="00A33CCE" w:rsidRPr="002C52BE" w:rsidRDefault="00A33CC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2C52BE">
        <w:rPr>
          <w:rFonts w:cs="Arial Unicode MS"/>
          <w:b/>
          <w:bCs/>
        </w:rPr>
        <w:t>Должность:</w:t>
      </w:r>
      <w:r w:rsidRPr="002C52BE">
        <w:rPr>
          <w:rFonts w:cs="Arial Unicode MS"/>
        </w:rPr>
        <w:t xml:space="preserve"> профессор</w:t>
      </w:r>
    </w:p>
    <w:p w:rsidR="00A33CCE" w:rsidRPr="002C52BE" w:rsidRDefault="00A33CC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2C52BE">
        <w:rPr>
          <w:rFonts w:cs="Arial Unicode MS"/>
          <w:b/>
          <w:bCs/>
        </w:rPr>
        <w:t xml:space="preserve">Место работы: </w:t>
      </w:r>
      <w:r>
        <w:rPr>
          <w:rFonts w:cs="Arial Unicode MS"/>
          <w:bCs/>
        </w:rPr>
        <w:t>Федеральное государственное бюджетное образовательное учреждение высшего образования «</w:t>
      </w:r>
      <w:r w:rsidRPr="002C52BE">
        <w:rPr>
          <w:rFonts w:cs="Arial Unicode MS"/>
        </w:rPr>
        <w:t>М</w:t>
      </w:r>
      <w:r>
        <w:rPr>
          <w:rFonts w:cs="Arial Unicode MS"/>
        </w:rPr>
        <w:t>осковский государственный университет</w:t>
      </w:r>
      <w:r w:rsidRPr="002C52BE">
        <w:rPr>
          <w:rFonts w:cs="Arial Unicode MS"/>
        </w:rPr>
        <w:t xml:space="preserve"> имени М. В. Ломоносова</w:t>
      </w:r>
      <w:r>
        <w:rPr>
          <w:rFonts w:cs="Arial Unicode MS"/>
        </w:rPr>
        <w:t>»</w:t>
      </w:r>
      <w:r w:rsidRPr="002C52BE">
        <w:rPr>
          <w:rFonts w:cs="Arial Unicode MS"/>
        </w:rPr>
        <w:t>, механико-математический факультет, отделение математики, кафедра высшей геометрии и топологии;</w:t>
      </w:r>
    </w:p>
    <w:p w:rsidR="00A33CCE" w:rsidRPr="002C52BE" w:rsidRDefault="00A33CC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2C52BE">
        <w:rPr>
          <w:rFonts w:cs="Arial Unicode MS"/>
          <w:b/>
          <w:bCs/>
        </w:rPr>
        <w:t>Адрес места работы:</w:t>
      </w:r>
      <w:r w:rsidRPr="002C52BE">
        <w:rPr>
          <w:rFonts w:cs="Arial Unicode MS"/>
        </w:rPr>
        <w:t xml:space="preserve"> 119991, Москва, Ленинские горы, МГУ, д. 1, Главное здание, механико-математический факультет, аудитория 1620.</w:t>
      </w:r>
    </w:p>
    <w:p w:rsidR="00A33CCE" w:rsidRPr="002C52BE" w:rsidRDefault="00A33CC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lang w:val="en-US"/>
        </w:rPr>
      </w:pPr>
      <w:r w:rsidRPr="002C52BE">
        <w:rPr>
          <w:b/>
          <w:bCs/>
        </w:rPr>
        <w:t>Тел</w:t>
      </w:r>
      <w:r w:rsidRPr="002C52BE">
        <w:rPr>
          <w:b/>
          <w:bCs/>
          <w:lang w:val="en-US"/>
        </w:rPr>
        <w:t xml:space="preserve">.: </w:t>
      </w:r>
      <w:r w:rsidRPr="002C52BE">
        <w:rPr>
          <w:lang w:val="en-US"/>
        </w:rPr>
        <w:t xml:space="preserve">+7 </w:t>
      </w:r>
      <w:r w:rsidRPr="002C52BE">
        <w:rPr>
          <w:shd w:val="clear" w:color="auto" w:fill="FFFFFF"/>
          <w:lang w:val="en-US"/>
        </w:rPr>
        <w:t>(495) 939 3798</w:t>
      </w:r>
      <w:r w:rsidRPr="002C52BE">
        <w:rPr>
          <w:b/>
          <w:bCs/>
          <w:lang w:val="en-US"/>
        </w:rPr>
        <w:t xml:space="preserve"> </w:t>
      </w:r>
    </w:p>
    <w:p w:rsidR="00A33CCE" w:rsidRPr="002C52BE" w:rsidRDefault="00A33CC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Hyperlink0"/>
          <w:lang w:eastAsia="ru-RU"/>
        </w:rPr>
      </w:pPr>
      <w:r w:rsidRPr="002C52BE">
        <w:rPr>
          <w:b/>
          <w:bCs/>
          <w:lang w:val="en-US"/>
        </w:rPr>
        <w:t xml:space="preserve">E-mail: </w:t>
      </w:r>
      <w:r w:rsidRPr="002C52BE">
        <w:rPr>
          <w:rStyle w:val="Hyperlink0"/>
          <w:color w:val="auto"/>
          <w:u w:val="none"/>
          <w:lang w:eastAsia="ru-RU"/>
        </w:rPr>
        <w:t>tpanov@mech.math.msu.su</w:t>
      </w:r>
    </w:p>
    <w:p w:rsidR="00A33CCE" w:rsidRPr="002C52BE" w:rsidRDefault="00A33CC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0"/>
          <w:lang w:val="en-US"/>
        </w:rPr>
      </w:pPr>
    </w:p>
    <w:p w:rsidR="00A33CCE" w:rsidRPr="002C52BE" w:rsidRDefault="00A33CCE" w:rsidP="00877BA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0"/>
          <w:rFonts w:cs="Arial Unicode MS"/>
        </w:rPr>
      </w:pPr>
      <w:r w:rsidRPr="002C52BE">
        <w:rPr>
          <w:rStyle w:val="a0"/>
          <w:rFonts w:cs="Arial Unicode MS"/>
        </w:rPr>
        <w:t>Список основных научных публикаций по специальности 1.1.3 «Геометрия и топология» за последние 5 лет:</w:t>
      </w:r>
    </w:p>
    <w:p w:rsidR="00A33CCE" w:rsidRPr="002C52BE" w:rsidRDefault="00A33CCE" w:rsidP="00877BA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</w:pPr>
    </w:p>
    <w:p w:rsidR="00A33CCE" w:rsidRPr="002C52BE" w:rsidRDefault="00A33CCE" w:rsidP="00877BAF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2C52BE">
        <w:t>Т.</w:t>
      </w:r>
      <w:r w:rsidRPr="002C52BE">
        <w:rPr>
          <w:lang w:val="en-US"/>
        </w:rPr>
        <w:t> </w:t>
      </w:r>
      <w:r w:rsidRPr="002C52BE">
        <w:t>Е.</w:t>
      </w:r>
      <w:r w:rsidRPr="002C52BE">
        <w:rPr>
          <w:lang w:val="en-US"/>
        </w:rPr>
        <w:t> </w:t>
      </w:r>
      <w:r w:rsidRPr="002C52BE">
        <w:t>Панов, Г.</w:t>
      </w:r>
      <w:r w:rsidRPr="002C52BE">
        <w:rPr>
          <w:lang w:val="en-US"/>
        </w:rPr>
        <w:t> </w:t>
      </w:r>
      <w:r w:rsidRPr="002C52BE">
        <w:t>С.</w:t>
      </w:r>
      <w:r w:rsidRPr="002C52BE">
        <w:rPr>
          <w:lang w:val="en-US"/>
        </w:rPr>
        <w:t> </w:t>
      </w:r>
      <w:r w:rsidRPr="002C52BE">
        <w:t>Черных, “</w:t>
      </w:r>
      <w:r w:rsidRPr="002C52BE">
        <w:rPr>
          <w:lang w:val="en-US"/>
        </w:rPr>
        <w:t>SU</w:t>
      </w:r>
      <w:r w:rsidRPr="002C52BE">
        <w:t>-линейные операции в комплексных кобордизмах и теория</w:t>
      </w:r>
      <w:r w:rsidRPr="002C52BE">
        <w:rPr>
          <w:lang w:val="en-US"/>
        </w:rPr>
        <w:t> c</w:t>
      </w:r>
      <w:r w:rsidRPr="002C52BE">
        <w:rPr>
          <w:vertAlign w:val="subscript"/>
        </w:rPr>
        <w:t>1</w:t>
      </w:r>
      <w:r w:rsidRPr="002C52BE">
        <w:t>-сферических бордизмов”,</w:t>
      </w:r>
      <w:r w:rsidRPr="002C52BE">
        <w:rPr>
          <w:lang w:val="en-US"/>
        </w:rPr>
        <w:t> </w:t>
      </w:r>
      <w:r w:rsidRPr="002C52BE">
        <w:rPr>
          <w:i/>
          <w:iCs/>
        </w:rPr>
        <w:t>Изв. РАН. Сер. матем.</w:t>
      </w:r>
      <w:r w:rsidRPr="002C52BE">
        <w:t>,</w:t>
      </w:r>
      <w:r w:rsidRPr="002C52BE">
        <w:rPr>
          <w:lang w:val="en-US"/>
        </w:rPr>
        <w:t> </w:t>
      </w:r>
      <w:r w:rsidRPr="002C52BE">
        <w:rPr>
          <w:b/>
          <w:bCs/>
        </w:rPr>
        <w:t>87</w:t>
      </w:r>
      <w:r>
        <w:t>:4 (2023), 133</w:t>
      </w:r>
      <w:r>
        <w:softHyphen/>
        <w:t>–165.</w:t>
      </w:r>
    </w:p>
    <w:p w:rsidR="00A33CCE" w:rsidRPr="002C52BE" w:rsidRDefault="00A33CCE" w:rsidP="00877BAF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2C52BE">
        <w:t>Т. Е. Панов, И. К. Зейникешева, “Эквивариантные когомологии момент–угол-комплексов относительно координатных подторов”, </w:t>
      </w:r>
      <w:r w:rsidRPr="002C52BE">
        <w:rPr>
          <w:i/>
          <w:iCs/>
        </w:rPr>
        <w:t>Торическая топология, действия групп, геометрия и комбинаторика. Часть</w:t>
      </w:r>
      <w:r w:rsidRPr="002C52BE">
        <w:rPr>
          <w:i/>
          <w:iCs/>
          <w:lang w:val="en-US"/>
        </w:rPr>
        <w:t> 1</w:t>
      </w:r>
      <w:r w:rsidRPr="002C52BE">
        <w:rPr>
          <w:lang w:val="en-US"/>
        </w:rPr>
        <w:t xml:space="preserve">, </w:t>
      </w:r>
      <w:r w:rsidRPr="002C52BE">
        <w:t>Сборник</w:t>
      </w:r>
      <w:r w:rsidRPr="002C52BE">
        <w:rPr>
          <w:lang w:val="en-US"/>
        </w:rPr>
        <w:t xml:space="preserve"> </w:t>
      </w:r>
      <w:r w:rsidRPr="002C52BE">
        <w:t>статей</w:t>
      </w:r>
      <w:r w:rsidRPr="002C52BE">
        <w:rPr>
          <w:lang w:val="en-US"/>
        </w:rPr>
        <w:t xml:space="preserve">, </w:t>
      </w:r>
      <w:r w:rsidRPr="002C52BE">
        <w:t>Труды</w:t>
      </w:r>
      <w:r w:rsidRPr="002C52BE">
        <w:rPr>
          <w:lang w:val="en-US"/>
        </w:rPr>
        <w:t xml:space="preserve"> </w:t>
      </w:r>
      <w:r w:rsidRPr="002C52BE">
        <w:t>МИАН</w:t>
      </w:r>
      <w:r w:rsidRPr="002C52BE">
        <w:rPr>
          <w:lang w:val="en-US"/>
        </w:rPr>
        <w:t>, </w:t>
      </w:r>
      <w:r w:rsidRPr="002C52BE">
        <w:rPr>
          <w:b/>
          <w:bCs/>
          <w:lang w:val="en-US"/>
        </w:rPr>
        <w:t>317</w:t>
      </w:r>
      <w:r w:rsidRPr="002C52BE">
        <w:rPr>
          <w:lang w:val="en-US"/>
        </w:rPr>
        <w:t xml:space="preserve">, </w:t>
      </w:r>
      <w:r w:rsidRPr="002C52BE">
        <w:t>МИАН</w:t>
      </w:r>
      <w:r w:rsidRPr="002C52BE">
        <w:rPr>
          <w:lang w:val="en-US"/>
        </w:rPr>
        <w:t xml:space="preserve">, </w:t>
      </w:r>
      <w:r w:rsidRPr="002C52BE">
        <w:t>М</w:t>
      </w:r>
      <w:r w:rsidRPr="002C52BE">
        <w:rPr>
          <w:lang w:val="en-US"/>
        </w:rPr>
        <w:t>., 2022, 157–167.</w:t>
      </w:r>
    </w:p>
    <w:p w:rsidR="00A33CCE" w:rsidRPr="008175CD" w:rsidRDefault="00A33CCE" w:rsidP="008175CD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2C52BE">
        <w:t>И. Ю. Лимонченко, Т. Е. Панов, “Минимально неголодовы кольца граней и произведения Масси”, </w:t>
      </w:r>
      <w:r w:rsidRPr="002C52BE">
        <w:rPr>
          <w:i/>
          <w:iCs/>
        </w:rPr>
        <w:t>УМН</w:t>
      </w:r>
      <w:r w:rsidRPr="002C52BE">
        <w:t>, </w:t>
      </w:r>
      <w:r w:rsidRPr="002C52BE">
        <w:rPr>
          <w:b/>
          <w:bCs/>
        </w:rPr>
        <w:t>77</w:t>
      </w:r>
      <w:r w:rsidRPr="002C52BE">
        <w:t>:4(466) (2022), 203–204.</w:t>
      </w:r>
    </w:p>
    <w:p w:rsidR="00A33CCE" w:rsidRPr="008175CD" w:rsidRDefault="00A33CCE" w:rsidP="008175CD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lang w:val="en-US"/>
        </w:rPr>
      </w:pPr>
      <w:hyperlink r:id="rId7" w:history="1">
        <w:r w:rsidRPr="008175CD">
          <w:rPr>
            <w:rStyle w:val="Hyperlink"/>
            <w:color w:val="auto"/>
            <w:u w:val="none"/>
            <w:lang w:val="en-US"/>
          </w:rPr>
          <w:t>Ishida, Hiroaki</w:t>
        </w:r>
      </w:hyperlink>
      <w:r w:rsidRPr="00D4733B">
        <w:rPr>
          <w:lang w:val="en-US"/>
        </w:rPr>
        <w:t>; </w:t>
      </w:r>
      <w:hyperlink r:id="rId8" w:history="1">
        <w:r w:rsidRPr="008175CD">
          <w:rPr>
            <w:rStyle w:val="Hyperlink"/>
            <w:color w:val="auto"/>
            <w:u w:val="none"/>
            <w:lang w:val="en-US"/>
          </w:rPr>
          <w:t>Krutowski, Roman</w:t>
        </w:r>
      </w:hyperlink>
      <w:r w:rsidRPr="00D4733B">
        <w:rPr>
          <w:lang w:val="en-US"/>
        </w:rPr>
        <w:t>; </w:t>
      </w:r>
      <w:hyperlink r:id="rId9" w:history="1">
        <w:r w:rsidRPr="008175CD">
          <w:rPr>
            <w:rStyle w:val="Hyperlink"/>
            <w:color w:val="auto"/>
            <w:u w:val="none"/>
            <w:lang w:val="en-US"/>
          </w:rPr>
          <w:t>Panov, Taras</w:t>
        </w:r>
      </w:hyperlink>
      <w:r w:rsidRPr="00D4733B">
        <w:rPr>
          <w:lang w:val="en-US"/>
        </w:rPr>
        <w:t>,</w:t>
      </w:r>
      <w:r w:rsidRPr="008175CD">
        <w:rPr>
          <w:rStyle w:val="left-space"/>
          <w:color w:val="auto"/>
          <w:lang w:val="en-US"/>
        </w:rPr>
        <w:t xml:space="preserve"> </w:t>
      </w:r>
      <w:r>
        <w:rPr>
          <w:rStyle w:val="left-space"/>
          <w:color w:val="auto"/>
          <w:lang w:val="en-US"/>
        </w:rPr>
        <w:t>“</w:t>
      </w:r>
      <w:r w:rsidRPr="008175CD">
        <w:rPr>
          <w:rStyle w:val="font-weight-boldright-space"/>
          <w:color w:val="auto"/>
          <w:lang w:val="en-US"/>
        </w:rPr>
        <w:t>Basic cohomology of canonical holomorphic foliations on complex moment-angle manifolds</w:t>
      </w:r>
      <w:r>
        <w:rPr>
          <w:rStyle w:val="font-weight-boldright-space"/>
          <w:color w:val="auto"/>
          <w:lang w:val="en-US"/>
        </w:rPr>
        <w:t>”,</w:t>
      </w:r>
      <w:r w:rsidRPr="00D4733B">
        <w:rPr>
          <w:lang w:val="en-US"/>
        </w:rPr>
        <w:t xml:space="preserve"> </w:t>
      </w:r>
      <w:hyperlink r:id="rId10" w:tooltip="International Mathematics Research Notices. IMRN." w:history="1">
        <w:r w:rsidRPr="008175CD">
          <w:rPr>
            <w:rStyle w:val="Hyperlink"/>
            <w:color w:val="auto"/>
            <w:u w:val="none"/>
            <w:lang w:val="en-US"/>
          </w:rPr>
          <w:t xml:space="preserve">Int. Math. Res. Not. </w:t>
        </w:r>
        <w:r w:rsidRPr="008175CD">
          <w:rPr>
            <w:rStyle w:val="Hyperlink"/>
            <w:color w:val="auto"/>
            <w:u w:val="none"/>
          </w:rPr>
          <w:t>IMRN</w:t>
        </w:r>
      </w:hyperlink>
      <w:r>
        <w:t xml:space="preserve"> </w:t>
      </w:r>
      <w:r w:rsidRPr="008175CD">
        <w:rPr>
          <w:rStyle w:val="left-space"/>
          <w:color w:val="auto"/>
        </w:rPr>
        <w:t>(</w:t>
      </w:r>
      <w:hyperlink r:id="rId11" w:tooltip="Search this year" w:history="1">
        <w:r w:rsidRPr="008175CD">
          <w:rPr>
            <w:rStyle w:val="Hyperlink"/>
            <w:color w:val="auto"/>
            <w:u w:val="none"/>
          </w:rPr>
          <w:t>2022</w:t>
        </w:r>
      </w:hyperlink>
      <w:r w:rsidRPr="008175CD">
        <w:t>), no.</w:t>
      </w:r>
      <w:hyperlink r:id="rId12" w:tooltip="Search this issue" w:history="1">
        <w:r w:rsidRPr="008175CD">
          <w:rPr>
            <w:rStyle w:val="left-space"/>
            <w:color w:val="auto"/>
          </w:rPr>
          <w:t>7</w:t>
        </w:r>
      </w:hyperlink>
      <w:r w:rsidRPr="008175CD">
        <w:t>, 5541–5563.</w:t>
      </w:r>
    </w:p>
    <w:p w:rsidR="00A33CCE" w:rsidRPr="008175CD" w:rsidRDefault="00A33CCE" w:rsidP="008175CD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</w:rPr>
      </w:pPr>
      <w:hyperlink r:id="rId13" w:history="1">
        <w:r w:rsidRPr="008175CD">
          <w:rPr>
            <w:rStyle w:val="Hyperlink"/>
            <w:color w:val="auto"/>
            <w:u w:val="none"/>
            <w:lang w:val="en-US"/>
          </w:rPr>
          <w:t>Grbić, Jelena</w:t>
        </w:r>
      </w:hyperlink>
      <w:r w:rsidRPr="008175CD">
        <w:rPr>
          <w:color w:val="auto"/>
          <w:lang w:val="en-US"/>
        </w:rPr>
        <w:t>; </w:t>
      </w:r>
      <w:hyperlink r:id="rId14" w:history="1">
        <w:r w:rsidRPr="008175CD">
          <w:rPr>
            <w:rStyle w:val="Hyperlink"/>
            <w:color w:val="auto"/>
            <w:u w:val="none"/>
            <w:lang w:val="en-US"/>
          </w:rPr>
          <w:t>Simmons, George</w:t>
        </w:r>
      </w:hyperlink>
      <w:r w:rsidRPr="008175CD">
        <w:rPr>
          <w:color w:val="auto"/>
          <w:lang w:val="en-US"/>
        </w:rPr>
        <w:t>; </w:t>
      </w:r>
      <w:hyperlink r:id="rId15" w:history="1">
        <w:r w:rsidRPr="008175CD">
          <w:rPr>
            <w:rStyle w:val="Hyperlink"/>
            <w:color w:val="auto"/>
            <w:u w:val="none"/>
            <w:lang w:val="en-US"/>
          </w:rPr>
          <w:t>Ilyasova, Marina</w:t>
        </w:r>
      </w:hyperlink>
      <w:r w:rsidRPr="008175CD">
        <w:rPr>
          <w:color w:val="auto"/>
          <w:lang w:val="en-US"/>
        </w:rPr>
        <w:t>; </w:t>
      </w:r>
      <w:hyperlink r:id="rId16" w:history="1">
        <w:r w:rsidRPr="008175CD">
          <w:rPr>
            <w:rStyle w:val="Hyperlink"/>
            <w:color w:val="auto"/>
            <w:u w:val="none"/>
            <w:lang w:val="en-US"/>
          </w:rPr>
          <w:t>Panov, Taras</w:t>
        </w:r>
      </w:hyperlink>
      <w:r>
        <w:rPr>
          <w:color w:val="auto"/>
          <w:lang w:val="en-US"/>
        </w:rPr>
        <w:t>,</w:t>
      </w:r>
      <w:r w:rsidRPr="008175CD">
        <w:rPr>
          <w:rStyle w:val="left-space"/>
          <w:color w:val="auto"/>
          <w:lang w:val="en-US"/>
        </w:rPr>
        <w:t xml:space="preserve"> </w:t>
      </w:r>
      <w:r>
        <w:rPr>
          <w:rStyle w:val="left-space"/>
          <w:color w:val="auto"/>
          <w:lang w:val="en-US"/>
        </w:rPr>
        <w:t>“</w:t>
      </w:r>
      <w:r w:rsidRPr="008175CD">
        <w:rPr>
          <w:rStyle w:val="font-weight-boldright-space"/>
          <w:color w:val="auto"/>
          <w:lang w:val="en-US"/>
        </w:rPr>
        <w:t>One-relator groups and algebras related to polyhedral products</w:t>
      </w:r>
      <w:r>
        <w:rPr>
          <w:rStyle w:val="font-weight-boldright-space"/>
          <w:color w:val="auto"/>
          <w:lang w:val="en-US"/>
        </w:rPr>
        <w:t>”</w:t>
      </w:r>
      <w:r w:rsidRPr="008175CD">
        <w:rPr>
          <w:rStyle w:val="font-weight-boldright-space"/>
          <w:color w:val="auto"/>
          <w:lang w:val="en-US"/>
        </w:rPr>
        <w:t xml:space="preserve">. </w:t>
      </w:r>
      <w:hyperlink r:id="rId17" w:tooltip="Proceedings of the Royal Society of Edinburgh. Section A. Mathematics." w:history="1">
        <w:r w:rsidRPr="008175CD">
          <w:rPr>
            <w:rStyle w:val="Hyperlink"/>
            <w:color w:val="auto"/>
            <w:u w:val="none"/>
            <w:lang w:val="en-US"/>
          </w:rPr>
          <w:t>Proc. Roy. Soc. Edinburgh Sect. A</w:t>
        </w:r>
      </w:hyperlink>
      <w:r>
        <w:rPr>
          <w:color w:val="auto"/>
          <w:lang w:val="en-US"/>
        </w:rPr>
        <w:t xml:space="preserve"> </w:t>
      </w:r>
      <w:hyperlink r:id="rId18" w:tooltip="Search this volume" w:history="1">
        <w:r w:rsidRPr="008175CD">
          <w:rPr>
            <w:rStyle w:val="left-space"/>
            <w:b/>
            <w:color w:val="auto"/>
            <w:lang w:val="en-US"/>
          </w:rPr>
          <w:t>152</w:t>
        </w:r>
      </w:hyperlink>
      <w:r w:rsidRPr="008175CD">
        <w:rPr>
          <w:rStyle w:val="font-weight-bold"/>
          <w:color w:val="auto"/>
          <w:lang w:val="en-US"/>
        </w:rPr>
        <w:t>:1</w:t>
      </w:r>
      <w:r>
        <w:rPr>
          <w:rStyle w:val="font-weight-bold"/>
          <w:color w:val="auto"/>
          <w:lang w:val="en-US"/>
        </w:rPr>
        <w:t xml:space="preserve"> </w:t>
      </w:r>
      <w:r w:rsidRPr="008175CD">
        <w:rPr>
          <w:rStyle w:val="left-space"/>
          <w:color w:val="auto"/>
          <w:lang w:val="en-US"/>
        </w:rPr>
        <w:t>(</w:t>
      </w:r>
      <w:hyperlink r:id="rId19" w:tooltip="Search this year" w:history="1">
        <w:r w:rsidRPr="008175CD">
          <w:rPr>
            <w:rStyle w:val="Hyperlink"/>
            <w:color w:val="auto"/>
            <w:u w:val="none"/>
          </w:rPr>
          <w:t>2022</w:t>
        </w:r>
      </w:hyperlink>
      <w:r w:rsidRPr="008175CD">
        <w:rPr>
          <w:color w:val="auto"/>
        </w:rPr>
        <w:t>), 128–147.</w:t>
      </w:r>
    </w:p>
    <w:p w:rsidR="00A33CCE" w:rsidRPr="008175CD" w:rsidRDefault="00A33CCE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hyperlink r:id="rId20" w:history="1">
        <w:r w:rsidRPr="008175CD">
          <w:rPr>
            <w:rStyle w:val="Hyperlink"/>
            <w:color w:val="auto"/>
            <w:u w:val="none"/>
            <w:lang w:val="en-US"/>
          </w:rPr>
          <w:t>Krutowski, Roman</w:t>
        </w:r>
      </w:hyperlink>
      <w:r w:rsidRPr="00D4733B">
        <w:rPr>
          <w:lang w:val="en-US"/>
        </w:rPr>
        <w:t>; </w:t>
      </w:r>
      <w:hyperlink r:id="rId21" w:history="1">
        <w:r w:rsidRPr="008175CD">
          <w:rPr>
            <w:rStyle w:val="Hyperlink"/>
            <w:color w:val="auto"/>
            <w:u w:val="none"/>
            <w:lang w:val="en-US"/>
          </w:rPr>
          <w:t>Panov, Taras</w:t>
        </w:r>
      </w:hyperlink>
      <w:r w:rsidRPr="00D4733B">
        <w:rPr>
          <w:lang w:val="en-US"/>
        </w:rPr>
        <w:t>, “</w:t>
      </w:r>
      <w:r w:rsidRPr="008175CD">
        <w:rPr>
          <w:rStyle w:val="font-weight-boldright-space"/>
          <w:color w:val="auto"/>
          <w:lang w:val="en-US"/>
        </w:rPr>
        <w:t>Dolbeault cohomology of complex manifolds with torus action</w:t>
      </w:r>
      <w:r>
        <w:rPr>
          <w:rStyle w:val="font-weight-boldright-space"/>
          <w:color w:val="auto"/>
          <w:lang w:val="en-US"/>
        </w:rPr>
        <w:t xml:space="preserve">”, </w:t>
      </w:r>
      <w:hyperlink r:id="rId22" w:history="1">
        <w:r w:rsidRPr="008175CD">
          <w:rPr>
            <w:rStyle w:val="left-spacefont-italic"/>
            <w:color w:val="auto"/>
            <w:lang w:val="en-US"/>
          </w:rPr>
          <w:t>Topology, geometry, and dynamics</w:t>
        </w:r>
        <w:r>
          <w:rPr>
            <w:rStyle w:val="left-spacefont-italic"/>
            <w:color w:val="auto"/>
            <w:lang w:val="en-US"/>
          </w:rPr>
          <w:t xml:space="preserve"> </w:t>
        </w:r>
        <w:r w:rsidRPr="008175CD">
          <w:rPr>
            <w:rStyle w:val="left-spacefont-italic"/>
            <w:color w:val="auto"/>
            <w:lang w:val="en-US"/>
          </w:rPr>
          <w:t>—</w:t>
        </w:r>
        <w:r>
          <w:rPr>
            <w:rStyle w:val="left-spacefont-italic"/>
            <w:color w:val="auto"/>
            <w:lang w:val="en-US"/>
          </w:rPr>
          <w:t xml:space="preserve"> </w:t>
        </w:r>
        <w:r w:rsidRPr="008175CD">
          <w:rPr>
            <w:rStyle w:val="left-spacefont-italic"/>
            <w:color w:val="auto"/>
            <w:lang w:val="en-US"/>
          </w:rPr>
          <w:t>V. A. Rokhlin-Memorial</w:t>
        </w:r>
      </w:hyperlink>
      <w:r w:rsidRPr="00D4733B">
        <w:rPr>
          <w:lang w:val="en-US"/>
        </w:rPr>
        <w:t xml:space="preserve">, 173–187. </w:t>
      </w:r>
      <w:hyperlink r:id="rId23" w:history="1">
        <w:r w:rsidRPr="008175CD">
          <w:rPr>
            <w:rStyle w:val="Hyperlink"/>
            <w:color w:val="auto"/>
            <w:u w:val="none"/>
            <w:lang w:val="en-US"/>
          </w:rPr>
          <w:t>Contemp</w:t>
        </w:r>
        <w:r w:rsidRPr="008175CD">
          <w:rPr>
            <w:rStyle w:val="Hyperlink"/>
            <w:color w:val="auto"/>
            <w:u w:val="none"/>
          </w:rPr>
          <w:t xml:space="preserve">. </w:t>
        </w:r>
        <w:r w:rsidRPr="008175CD">
          <w:rPr>
            <w:rStyle w:val="Hyperlink"/>
            <w:color w:val="auto"/>
            <w:u w:val="none"/>
            <w:lang w:val="en-US"/>
          </w:rPr>
          <w:t>Math</w:t>
        </w:r>
        <w:r w:rsidRPr="008175CD">
          <w:rPr>
            <w:rStyle w:val="Hyperlink"/>
            <w:color w:val="auto"/>
            <w:u w:val="none"/>
          </w:rPr>
          <w:t>.</w:t>
        </w:r>
      </w:hyperlink>
      <w:r w:rsidRPr="008175CD">
        <w:rPr>
          <w:color w:val="auto"/>
        </w:rPr>
        <w:t>, </w:t>
      </w:r>
      <w:hyperlink r:id="rId24" w:tooltip="Search this volume" w:history="1">
        <w:r w:rsidRPr="008175CD">
          <w:rPr>
            <w:rStyle w:val="Hyperlink"/>
            <w:color w:val="auto"/>
            <w:u w:val="none"/>
          </w:rPr>
          <w:t>772</w:t>
        </w:r>
      </w:hyperlink>
      <w:r>
        <w:rPr>
          <w:color w:val="auto"/>
          <w:lang w:val="en-US"/>
        </w:rPr>
        <w:t xml:space="preserve"> </w:t>
      </w:r>
      <w:r w:rsidRPr="008175CD">
        <w:rPr>
          <w:rStyle w:val="font-italic"/>
          <w:color w:val="auto"/>
        </w:rPr>
        <w:t>American Mathematical Society, [</w:t>
      </w:r>
      <w:smartTag w:uri="urn:schemas-microsoft-com:office:smarttags" w:element="City">
        <w:smartTag w:uri="urn:schemas-microsoft-com:office:smarttags" w:element="place">
          <w:r w:rsidRPr="008175CD">
            <w:rPr>
              <w:rStyle w:val="font-italic"/>
              <w:color w:val="auto"/>
            </w:rPr>
            <w:t>Providence</w:t>
          </w:r>
        </w:smartTag>
      </w:smartTag>
      <w:r w:rsidRPr="008175CD">
        <w:rPr>
          <w:rStyle w:val="font-italic"/>
          <w:color w:val="auto"/>
        </w:rPr>
        <w:t>], RI</w:t>
      </w:r>
      <w:r w:rsidRPr="008175CD">
        <w:rPr>
          <w:color w:val="auto"/>
        </w:rPr>
        <w:t>, [2021]</w:t>
      </w:r>
    </w:p>
    <w:p w:rsidR="00A33CCE" w:rsidRPr="002C52BE" w:rsidRDefault="00A33CCE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2C52BE">
        <w:t>С</w:t>
      </w:r>
      <w:r w:rsidRPr="008175CD">
        <w:t>.</w:t>
      </w:r>
      <w:r w:rsidRPr="008175CD">
        <w:rPr>
          <w:lang w:val="en-US"/>
        </w:rPr>
        <w:t> </w:t>
      </w:r>
      <w:r w:rsidRPr="002C52BE">
        <w:t>А</w:t>
      </w:r>
      <w:r w:rsidRPr="008175CD">
        <w:t>.</w:t>
      </w:r>
      <w:r w:rsidRPr="008175CD">
        <w:rPr>
          <w:lang w:val="en-US"/>
        </w:rPr>
        <w:t> </w:t>
      </w:r>
      <w:r w:rsidRPr="002C52BE">
        <w:t>Абрамян</w:t>
      </w:r>
      <w:r w:rsidRPr="008175CD">
        <w:t xml:space="preserve">, </w:t>
      </w:r>
      <w:r w:rsidRPr="002C52BE">
        <w:t>Т</w:t>
      </w:r>
      <w:r w:rsidRPr="008175CD">
        <w:t>.</w:t>
      </w:r>
      <w:r w:rsidRPr="008175CD">
        <w:rPr>
          <w:lang w:val="en-US"/>
        </w:rPr>
        <w:t> </w:t>
      </w:r>
      <w:r w:rsidRPr="002C52BE">
        <w:t>Е</w:t>
      </w:r>
      <w:r w:rsidRPr="008175CD">
        <w:t>.</w:t>
      </w:r>
      <w:r w:rsidRPr="008175CD">
        <w:rPr>
          <w:lang w:val="en-US"/>
        </w:rPr>
        <w:t> </w:t>
      </w:r>
      <w:r w:rsidRPr="002C52BE">
        <w:t>Панов</w:t>
      </w:r>
      <w:r w:rsidRPr="008175CD">
        <w:t>, “</w:t>
      </w:r>
      <w:r w:rsidRPr="002C52BE">
        <w:t>Высшие</w:t>
      </w:r>
      <w:r w:rsidRPr="008175CD">
        <w:t xml:space="preserve"> </w:t>
      </w:r>
      <w:r w:rsidRPr="002C52BE">
        <w:t>произведения</w:t>
      </w:r>
      <w:r w:rsidRPr="008175CD">
        <w:t xml:space="preserve"> </w:t>
      </w:r>
      <w:r w:rsidRPr="002C52BE">
        <w:t>Уайтхеда для момент–угол-комплексов и подстановки симплициальных комплексов”, </w:t>
      </w:r>
      <w:r w:rsidRPr="002C52BE">
        <w:rPr>
          <w:i/>
          <w:iCs/>
        </w:rPr>
        <w:t>Алгебраическая топология, комбинаторика и математическая физика</w:t>
      </w:r>
      <w:r w:rsidRPr="002C52BE">
        <w:t>, Сборник статей. К 75-летию со дня рождения члена-корреспондента РАН Виктора Матвеевича Бухштабера, Тр. МИАН</w:t>
      </w:r>
      <w:r w:rsidRPr="002C52BE">
        <w:rPr>
          <w:lang w:val="en-US"/>
        </w:rPr>
        <w:t>, </w:t>
      </w:r>
      <w:r w:rsidRPr="002C52BE">
        <w:rPr>
          <w:b/>
          <w:bCs/>
          <w:lang w:val="en-US"/>
        </w:rPr>
        <w:t>305</w:t>
      </w:r>
      <w:r w:rsidRPr="002C52BE">
        <w:rPr>
          <w:lang w:val="en-US"/>
        </w:rPr>
        <w:t xml:space="preserve">, </w:t>
      </w:r>
      <w:r w:rsidRPr="002C52BE">
        <w:t>МИАН</w:t>
      </w:r>
      <w:r w:rsidRPr="002C52BE">
        <w:rPr>
          <w:lang w:val="en-US"/>
        </w:rPr>
        <w:t xml:space="preserve">, </w:t>
      </w:r>
      <w:r w:rsidRPr="002C52BE">
        <w:t>М</w:t>
      </w:r>
      <w:r w:rsidRPr="002C52BE">
        <w:rPr>
          <w:lang w:val="en-US"/>
        </w:rPr>
        <w:t>., 2019, 7–28.</w:t>
      </w:r>
    </w:p>
    <w:p w:rsidR="00A33CCE" w:rsidRPr="002C52BE" w:rsidRDefault="00A33CCE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2C52BE">
        <w:t>И. Ю. Лимонченко, Т. Е. Панов, Г. С. Черных, “SU-бордизмы: структурные результаты и геометрические представители”, </w:t>
      </w:r>
      <w:r w:rsidRPr="002C52BE">
        <w:rPr>
          <w:i/>
          <w:iCs/>
        </w:rPr>
        <w:t>УМН</w:t>
      </w:r>
      <w:r w:rsidRPr="002C52BE">
        <w:t>, </w:t>
      </w:r>
      <w:r w:rsidRPr="002C52BE">
        <w:rPr>
          <w:b/>
          <w:bCs/>
        </w:rPr>
        <w:t>74</w:t>
      </w:r>
      <w:r w:rsidRPr="002C52BE">
        <w:t>:3(447) (2019), 95–166.</w:t>
      </w:r>
    </w:p>
    <w:p w:rsidR="00A33CCE" w:rsidRDefault="00A33CCE" w:rsidP="008175CD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en-US"/>
        </w:rPr>
      </w:pPr>
      <w:r w:rsidRPr="002C52BE">
        <w:rPr>
          <w:lang w:val="en-US"/>
        </w:rPr>
        <w:t>Taras Panov, Yakov Veryovkin, “On the commutator subgroup of a right-angled Artin group”, </w:t>
      </w:r>
      <w:r w:rsidRPr="002C52BE">
        <w:rPr>
          <w:i/>
          <w:iCs/>
          <w:lang w:val="en-US"/>
        </w:rPr>
        <w:t>J. Algebra</w:t>
      </w:r>
      <w:r w:rsidRPr="002C52BE">
        <w:rPr>
          <w:lang w:val="en-US"/>
        </w:rPr>
        <w:t>, </w:t>
      </w:r>
      <w:r w:rsidRPr="002C52BE">
        <w:rPr>
          <w:b/>
          <w:bCs/>
          <w:lang w:val="en-US"/>
        </w:rPr>
        <w:t>521</w:t>
      </w:r>
      <w:r w:rsidRPr="002C52BE">
        <w:rPr>
          <w:lang w:val="en-US"/>
        </w:rPr>
        <w:t> (2019), 284–298.</w:t>
      </w:r>
    </w:p>
    <w:p w:rsidR="00A33CCE" w:rsidRPr="008175CD" w:rsidRDefault="00A33CCE" w:rsidP="008175CD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0"/>
          <w:color w:val="auto"/>
          <w:sz w:val="26"/>
          <w:szCs w:val="26"/>
          <w:lang w:val="en-US"/>
        </w:rPr>
      </w:pPr>
      <w:hyperlink r:id="rId25" w:history="1">
        <w:r w:rsidRPr="008175CD">
          <w:rPr>
            <w:rStyle w:val="Hyperlink"/>
            <w:color w:val="auto"/>
            <w:sz w:val="26"/>
            <w:szCs w:val="26"/>
            <w:u w:val="none"/>
            <w:lang w:val="en-US"/>
          </w:rPr>
          <w:t>Panov, Taras</w:t>
        </w:r>
      </w:hyperlink>
      <w:r w:rsidRPr="008175CD">
        <w:rPr>
          <w:lang w:val="en-US"/>
        </w:rPr>
        <w:t>; </w:t>
      </w:r>
      <w:hyperlink r:id="rId26" w:history="1">
        <w:r w:rsidRPr="008175CD">
          <w:rPr>
            <w:rStyle w:val="Hyperlink"/>
            <w:color w:val="auto"/>
            <w:sz w:val="26"/>
            <w:szCs w:val="26"/>
            <w:u w:val="none"/>
            <w:lang w:val="en-US"/>
          </w:rPr>
          <w:t>Theriault, Stephen</w:t>
        </w:r>
      </w:hyperlink>
      <w:r w:rsidRPr="008175CD">
        <w:rPr>
          <w:lang w:val="en-US"/>
        </w:rPr>
        <w:t>, “</w:t>
      </w:r>
      <w:r w:rsidRPr="008175CD">
        <w:rPr>
          <w:rStyle w:val="font-weight-boldright-space"/>
          <w:color w:val="auto"/>
          <w:sz w:val="26"/>
          <w:szCs w:val="26"/>
          <w:lang w:val="en-US"/>
        </w:rPr>
        <w:t>The homotopy theory of polyhedral products associated with flag complexes</w:t>
      </w:r>
      <w:r>
        <w:rPr>
          <w:rStyle w:val="font-weight-boldright-space"/>
          <w:color w:val="auto"/>
          <w:sz w:val="26"/>
          <w:szCs w:val="26"/>
          <w:lang w:val="en-US"/>
        </w:rPr>
        <w:t xml:space="preserve">” </w:t>
      </w:r>
      <w:hyperlink r:id="rId27" w:tooltip="Compositio Mathematica." w:history="1">
        <w:r w:rsidRPr="008175CD">
          <w:rPr>
            <w:rStyle w:val="Hyperlink"/>
            <w:color w:val="auto"/>
            <w:sz w:val="26"/>
            <w:szCs w:val="26"/>
            <w:u w:val="none"/>
            <w:lang w:val="en-US"/>
          </w:rPr>
          <w:t>Compos. Math.</w:t>
        </w:r>
      </w:hyperlink>
      <w:r>
        <w:rPr>
          <w:color w:val="auto"/>
          <w:sz w:val="26"/>
          <w:szCs w:val="26"/>
          <w:lang w:val="en-US"/>
        </w:rPr>
        <w:t xml:space="preserve"> </w:t>
      </w:r>
      <w:hyperlink r:id="rId28" w:tooltip="Search this volume" w:history="1">
        <w:r w:rsidRPr="008175CD">
          <w:rPr>
            <w:rStyle w:val="left-space"/>
            <w:b/>
            <w:color w:val="auto"/>
            <w:sz w:val="26"/>
            <w:szCs w:val="26"/>
            <w:lang w:val="en-US"/>
          </w:rPr>
          <w:t>155</w:t>
        </w:r>
      </w:hyperlink>
      <w:r>
        <w:rPr>
          <w:rStyle w:val="left-space"/>
          <w:color w:val="auto"/>
          <w:sz w:val="26"/>
          <w:szCs w:val="26"/>
          <w:lang w:val="en-US"/>
        </w:rPr>
        <w:t xml:space="preserve">:1 </w:t>
      </w:r>
      <w:r w:rsidRPr="008175CD">
        <w:rPr>
          <w:rStyle w:val="left-space"/>
          <w:color w:val="auto"/>
          <w:sz w:val="26"/>
          <w:szCs w:val="26"/>
          <w:lang w:val="en-US"/>
        </w:rPr>
        <w:t>(</w:t>
      </w:r>
      <w:hyperlink r:id="rId29" w:tooltip="Search this year" w:history="1">
        <w:r w:rsidRPr="008175CD">
          <w:rPr>
            <w:rStyle w:val="Hyperlink"/>
            <w:color w:val="auto"/>
            <w:sz w:val="26"/>
            <w:szCs w:val="26"/>
            <w:u w:val="none"/>
            <w:lang w:val="en-US"/>
          </w:rPr>
          <w:t>2019</w:t>
        </w:r>
      </w:hyperlink>
      <w:r w:rsidRPr="008175CD">
        <w:rPr>
          <w:color w:val="auto"/>
          <w:sz w:val="26"/>
          <w:szCs w:val="26"/>
          <w:lang w:val="en-US"/>
        </w:rPr>
        <w:t>), 206–228.</w:t>
      </w:r>
    </w:p>
    <w:p w:rsidR="00A33CCE" w:rsidRPr="002C52BE" w:rsidRDefault="00A33CC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rPr>
          <w:rStyle w:val="a0"/>
          <w:i/>
          <w:iCs/>
          <w:lang w:val="en-US"/>
        </w:rPr>
      </w:pPr>
    </w:p>
    <w:p w:rsidR="00A33CCE" w:rsidRPr="002C52BE" w:rsidRDefault="00A33CC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0"/>
          <w:lang w:val="en-US"/>
        </w:rPr>
      </w:pPr>
    </w:p>
    <w:tbl>
      <w:tblPr>
        <w:tblW w:w="997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6569"/>
        <w:gridCol w:w="3405"/>
      </w:tblGrid>
      <w:tr w:rsidR="00A33CCE" w:rsidRPr="006D4F0E">
        <w:trPr>
          <w:trHeight w:val="1608"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3CCE" w:rsidRPr="002C52BE" w:rsidRDefault="00A3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0"/>
              </w:rPr>
            </w:pPr>
            <w:r w:rsidRPr="002C52BE">
              <w:rPr>
                <w:rStyle w:val="a0"/>
              </w:rPr>
              <w:t>Ученый секретарь</w:t>
            </w:r>
          </w:p>
          <w:p w:rsidR="00A33CCE" w:rsidRPr="002C52BE" w:rsidRDefault="00A3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0"/>
              </w:rPr>
            </w:pPr>
            <w:r w:rsidRPr="002C52BE">
              <w:rPr>
                <w:rStyle w:val="a0"/>
              </w:rPr>
              <w:t>диссертационного совета МГУ.011.4(</w:t>
            </w:r>
            <w:r>
              <w:rPr>
                <w:rStyle w:val="a0"/>
              </w:rPr>
              <w:t>МГУ.</w:t>
            </w:r>
            <w:r w:rsidRPr="002C52BE">
              <w:rPr>
                <w:rStyle w:val="a0"/>
              </w:rPr>
              <w:t>01.17)</w:t>
            </w:r>
          </w:p>
          <w:p w:rsidR="00A33CCE" w:rsidRPr="002C52BE" w:rsidRDefault="00A3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0"/>
              </w:rPr>
            </w:pPr>
            <w:r w:rsidRPr="002C52BE">
              <w:rPr>
                <w:rStyle w:val="a0"/>
              </w:rPr>
              <w:t>ФГБОУ ВО МГУ,</w:t>
            </w:r>
          </w:p>
          <w:p w:rsidR="00A33CCE" w:rsidRPr="002C52BE" w:rsidRDefault="00A3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0"/>
              </w:rPr>
            </w:pPr>
            <w:r w:rsidRPr="002C52BE">
              <w:rPr>
                <w:rStyle w:val="a0"/>
              </w:rPr>
              <w:t xml:space="preserve">д.ф.-м.н., </w:t>
            </w:r>
            <w:r>
              <w:rPr>
                <w:rStyle w:val="a0"/>
              </w:rPr>
              <w:t>доцент</w:t>
            </w:r>
          </w:p>
          <w:p w:rsidR="00A33CCE" w:rsidRPr="002C52BE" w:rsidRDefault="00A3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Style w:val="a0"/>
              </w:rPr>
              <w:t>В. М. Мануйлов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3CCE" w:rsidRPr="002C52BE" w:rsidRDefault="00A3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0"/>
              </w:rPr>
            </w:pPr>
          </w:p>
          <w:p w:rsidR="00A33CCE" w:rsidRPr="002C52BE" w:rsidRDefault="00A3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0"/>
              </w:rPr>
            </w:pPr>
          </w:p>
          <w:p w:rsidR="00A33CCE" w:rsidRPr="002C52BE" w:rsidRDefault="00A3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0"/>
              </w:rPr>
            </w:pPr>
          </w:p>
          <w:p w:rsidR="00A33CCE" w:rsidRPr="002C52BE" w:rsidRDefault="00A3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0"/>
              </w:rPr>
            </w:pPr>
          </w:p>
          <w:p w:rsidR="00A33CCE" w:rsidRPr="002C52BE" w:rsidRDefault="00A3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 w:rsidRPr="002C52BE">
              <w:rPr>
                <w:rStyle w:val="a0"/>
              </w:rPr>
              <w:t xml:space="preserve">Подпись, печать </w:t>
            </w:r>
          </w:p>
        </w:tc>
      </w:tr>
    </w:tbl>
    <w:p w:rsidR="00A33CCE" w:rsidRPr="006D4F0E" w:rsidRDefault="00A33CCE">
      <w:pPr>
        <w:pStyle w:val="Body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" w:hanging="108"/>
        <w:rPr>
          <w:rStyle w:val="a0"/>
          <w:sz w:val="28"/>
          <w:szCs w:val="28"/>
        </w:rPr>
      </w:pPr>
    </w:p>
    <w:p w:rsidR="00A33CCE" w:rsidRDefault="00A33CCE">
      <w:pPr>
        <w:pStyle w:val="Body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0"/>
          <w:sz w:val="28"/>
          <w:szCs w:val="28"/>
        </w:rPr>
      </w:pPr>
    </w:p>
    <w:p w:rsidR="00A33CCE" w:rsidRDefault="00A33CC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0"/>
          <w:sz w:val="28"/>
          <w:szCs w:val="28"/>
        </w:rPr>
      </w:pPr>
    </w:p>
    <w:p w:rsidR="00A33CCE" w:rsidRDefault="00A33CC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0"/>
          <w:sz w:val="28"/>
          <w:szCs w:val="28"/>
        </w:rPr>
      </w:pPr>
    </w:p>
    <w:p w:rsidR="00A33CCE" w:rsidRDefault="00A33CC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0"/>
          <w:sz w:val="28"/>
          <w:szCs w:val="28"/>
        </w:rPr>
      </w:pPr>
    </w:p>
    <w:p w:rsidR="00A33CCE" w:rsidRDefault="00A33CC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A33CCE" w:rsidSect="002864FA">
      <w:headerReference w:type="default" r:id="rId30"/>
      <w:footerReference w:type="default" r:id="rId31"/>
      <w:pgSz w:w="12240" w:h="15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CCE" w:rsidRDefault="00A33CCE" w:rsidP="00286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1">
    <w:p w:rsidR="00A33CCE" w:rsidRDefault="00A33CCE" w:rsidP="00286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CCE" w:rsidRDefault="00A33CCE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CCE" w:rsidRDefault="00A33CCE" w:rsidP="00286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1">
    <w:p w:rsidR="00A33CCE" w:rsidRDefault="00A33CCE" w:rsidP="00286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CCE" w:rsidRDefault="00A33CCE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5F34"/>
    <w:multiLevelType w:val="hybridMultilevel"/>
    <w:tmpl w:val="FFFFFFFF"/>
    <w:numStyleLink w:val="Numbered"/>
  </w:abstractNum>
  <w:abstractNum w:abstractNumId="1">
    <w:nsid w:val="7BC039A1"/>
    <w:multiLevelType w:val="hybridMultilevel"/>
    <w:tmpl w:val="FFFFFFFF"/>
    <w:numStyleLink w:val="Numbered"/>
  </w:abstractNum>
  <w:abstractNum w:abstractNumId="2">
    <w:nsid w:val="7EDE61E2"/>
    <w:multiLevelType w:val="hybridMultilevel"/>
    <w:tmpl w:val="FFFFFFFF"/>
    <w:styleLink w:val="Numbered"/>
    <w:lvl w:ilvl="0" w:tplc="D6F29C12">
      <w:start w:val="1"/>
      <w:numFmt w:val="decimal"/>
      <w:lvlText w:val="%1."/>
      <w:lvlJc w:val="left"/>
      <w:pPr>
        <w:tabs>
          <w:tab w:val="left" w:pos="720"/>
        </w:tabs>
        <w:ind w:left="295" w:hanging="29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9B4B08E">
      <w:start w:val="1"/>
      <w:numFmt w:val="decimal"/>
      <w:lvlText w:val="%2."/>
      <w:lvlJc w:val="left"/>
      <w:pPr>
        <w:tabs>
          <w:tab w:val="left" w:pos="720"/>
        </w:tabs>
        <w:ind w:left="1095" w:hanging="29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DCC070F8">
      <w:start w:val="1"/>
      <w:numFmt w:val="decimal"/>
      <w:lvlText w:val="%3."/>
      <w:lvlJc w:val="left"/>
      <w:pPr>
        <w:tabs>
          <w:tab w:val="left" w:pos="720"/>
        </w:tabs>
        <w:ind w:left="1895" w:hanging="29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5F20BFAC">
      <w:start w:val="1"/>
      <w:numFmt w:val="decimal"/>
      <w:lvlText w:val="%4."/>
      <w:lvlJc w:val="left"/>
      <w:pPr>
        <w:tabs>
          <w:tab w:val="left" w:pos="720"/>
        </w:tabs>
        <w:ind w:left="2695" w:hanging="29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D6F617E0">
      <w:start w:val="1"/>
      <w:numFmt w:val="decimal"/>
      <w:lvlText w:val="%5."/>
      <w:lvlJc w:val="left"/>
      <w:pPr>
        <w:tabs>
          <w:tab w:val="left" w:pos="720"/>
        </w:tabs>
        <w:ind w:left="3495" w:hanging="29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E403CEC">
      <w:start w:val="1"/>
      <w:numFmt w:val="decimal"/>
      <w:lvlText w:val="%6."/>
      <w:lvlJc w:val="left"/>
      <w:pPr>
        <w:tabs>
          <w:tab w:val="left" w:pos="720"/>
        </w:tabs>
        <w:ind w:left="4295" w:hanging="29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9C1EBCFC">
      <w:start w:val="1"/>
      <w:numFmt w:val="decimal"/>
      <w:lvlText w:val="%7."/>
      <w:lvlJc w:val="left"/>
      <w:pPr>
        <w:tabs>
          <w:tab w:val="left" w:pos="720"/>
        </w:tabs>
        <w:ind w:left="5095" w:hanging="29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936AC250">
      <w:start w:val="1"/>
      <w:numFmt w:val="decimal"/>
      <w:lvlText w:val="%8."/>
      <w:lvlJc w:val="left"/>
      <w:pPr>
        <w:tabs>
          <w:tab w:val="left" w:pos="720"/>
        </w:tabs>
        <w:ind w:left="5895" w:hanging="29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2472ACBA">
      <w:start w:val="1"/>
      <w:numFmt w:val="decimal"/>
      <w:lvlText w:val="%9."/>
      <w:lvlJc w:val="left"/>
      <w:pPr>
        <w:tabs>
          <w:tab w:val="left" w:pos="720"/>
        </w:tabs>
        <w:ind w:left="6695" w:hanging="29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4FA"/>
    <w:rsid w:val="00122EE7"/>
    <w:rsid w:val="001972D0"/>
    <w:rsid w:val="002864FA"/>
    <w:rsid w:val="002C52BE"/>
    <w:rsid w:val="002E7F78"/>
    <w:rsid w:val="00364271"/>
    <w:rsid w:val="003D5F29"/>
    <w:rsid w:val="004D1B49"/>
    <w:rsid w:val="00532015"/>
    <w:rsid w:val="00535507"/>
    <w:rsid w:val="005B730F"/>
    <w:rsid w:val="005C5D07"/>
    <w:rsid w:val="006A5F51"/>
    <w:rsid w:val="006D4F0E"/>
    <w:rsid w:val="00706268"/>
    <w:rsid w:val="008175CD"/>
    <w:rsid w:val="00877BAF"/>
    <w:rsid w:val="00A33CCE"/>
    <w:rsid w:val="00B61C08"/>
    <w:rsid w:val="00B9127D"/>
    <w:rsid w:val="00CB0003"/>
    <w:rsid w:val="00D4733B"/>
    <w:rsid w:val="00E00E34"/>
    <w:rsid w:val="00E8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864FA"/>
    <w:rPr>
      <w:rFonts w:cs="Times New Roman"/>
      <w:u w:val="single"/>
    </w:rPr>
  </w:style>
  <w:style w:type="paragraph" w:customStyle="1" w:styleId="a">
    <w:name w:val="Колонтитулы"/>
    <w:uiPriority w:val="99"/>
    <w:rsid w:val="002864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864FA"/>
    <w:pPr>
      <w:keepNext/>
      <w:spacing w:before="240" w:after="120"/>
      <w:jc w:val="center"/>
    </w:pPr>
    <w:rPr>
      <w:rFonts w:ascii="Arial" w:hAnsi="Arial" w:cs="Arial Unicode MS"/>
      <w:b/>
      <w:bCs/>
      <w:color w:val="000000"/>
      <w:kern w:val="2"/>
      <w:sz w:val="56"/>
      <w:szCs w:val="56"/>
      <w:u w:color="000000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22EE7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2864FA"/>
    <w:pPr>
      <w:keepNext/>
      <w:spacing w:before="60" w:after="120"/>
      <w:jc w:val="center"/>
    </w:pPr>
    <w:rPr>
      <w:rFonts w:ascii="Arial" w:hAnsi="Arial" w:cs="Arial Unicode MS"/>
      <w:color w:val="000000"/>
      <w:kern w:val="2"/>
      <w:sz w:val="36"/>
      <w:szCs w:val="36"/>
      <w:u w:color="000000"/>
      <w:lang w:val="ru-RU"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22EE7"/>
    <w:rPr>
      <w:rFonts w:ascii="Cambria" w:hAnsi="Cambria" w:cs="Times New Roman"/>
      <w:sz w:val="24"/>
      <w:szCs w:val="24"/>
      <w:lang w:val="en-US" w:eastAsia="en-US"/>
    </w:rPr>
  </w:style>
  <w:style w:type="paragraph" w:customStyle="1" w:styleId="Body">
    <w:name w:val="Body"/>
    <w:uiPriority w:val="99"/>
    <w:rsid w:val="002864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kern w:val="2"/>
      <w:sz w:val="24"/>
      <w:szCs w:val="24"/>
      <w:u w:color="000000"/>
    </w:rPr>
  </w:style>
  <w:style w:type="character" w:customStyle="1" w:styleId="a0">
    <w:name w:val="Нет"/>
    <w:uiPriority w:val="99"/>
    <w:rsid w:val="002864FA"/>
  </w:style>
  <w:style w:type="character" w:customStyle="1" w:styleId="Hyperlink0">
    <w:name w:val="Hyperlink.0"/>
    <w:basedOn w:val="a0"/>
    <w:uiPriority w:val="99"/>
    <w:rsid w:val="002864FA"/>
    <w:rPr>
      <w:rFonts w:cs="Times New Roman"/>
      <w:color w:val="0000FF"/>
      <w:u w:val="single" w:color="0000FF"/>
      <w:lang w:val="en-US"/>
    </w:rPr>
  </w:style>
  <w:style w:type="character" w:customStyle="1" w:styleId="Hyperlink1">
    <w:name w:val="Hyperlink.1"/>
    <w:basedOn w:val="a0"/>
    <w:uiPriority w:val="99"/>
    <w:rsid w:val="002864FA"/>
    <w:rPr>
      <w:rFonts w:ascii="Times New Roman" w:hAnsi="Times New Roman" w:cs="Times New Roman"/>
      <w:i/>
      <w:iCs/>
      <w:lang w:val="en-US"/>
    </w:rPr>
  </w:style>
  <w:style w:type="character" w:customStyle="1" w:styleId="Hyperlink2">
    <w:name w:val="Hyperlink.2"/>
    <w:basedOn w:val="a0"/>
    <w:uiPriority w:val="99"/>
    <w:rsid w:val="002864FA"/>
    <w:rPr>
      <w:rFonts w:ascii="Times New Roman" w:hAnsi="Times New Roman" w:cs="Times New Roman"/>
      <w:i/>
      <w:iCs/>
    </w:rPr>
  </w:style>
  <w:style w:type="character" w:customStyle="1" w:styleId="mi">
    <w:name w:val="mi"/>
    <w:basedOn w:val="DefaultParagraphFont"/>
    <w:uiPriority w:val="99"/>
    <w:rsid w:val="00706268"/>
    <w:rPr>
      <w:rFonts w:cs="Times New Roman"/>
    </w:rPr>
  </w:style>
  <w:style w:type="character" w:customStyle="1" w:styleId="mn">
    <w:name w:val="mn"/>
    <w:basedOn w:val="DefaultParagraphFont"/>
    <w:uiPriority w:val="99"/>
    <w:rsid w:val="00706268"/>
    <w:rPr>
      <w:rFonts w:cs="Times New Roman"/>
    </w:rPr>
  </w:style>
  <w:style w:type="character" w:customStyle="1" w:styleId="left-space">
    <w:name w:val="left-space"/>
    <w:basedOn w:val="DefaultParagraphFont"/>
    <w:uiPriority w:val="99"/>
    <w:rsid w:val="008175CD"/>
    <w:rPr>
      <w:rFonts w:cs="Times New Roman"/>
    </w:rPr>
  </w:style>
  <w:style w:type="character" w:customStyle="1" w:styleId="font-weight-boldright-space">
    <w:name w:val="font-weight-bold right-space"/>
    <w:basedOn w:val="DefaultParagraphFont"/>
    <w:uiPriority w:val="99"/>
    <w:rsid w:val="008175CD"/>
    <w:rPr>
      <w:rFonts w:cs="Times New Roman"/>
    </w:rPr>
  </w:style>
  <w:style w:type="character" w:customStyle="1" w:styleId="font-weight-bold">
    <w:name w:val="font-weight-bold"/>
    <w:basedOn w:val="DefaultParagraphFont"/>
    <w:uiPriority w:val="99"/>
    <w:rsid w:val="008175CD"/>
    <w:rPr>
      <w:rFonts w:cs="Times New Roman"/>
    </w:rPr>
  </w:style>
  <w:style w:type="character" w:customStyle="1" w:styleId="left-spacefont-italic">
    <w:name w:val="left-space font-italic"/>
    <w:basedOn w:val="DefaultParagraphFont"/>
    <w:uiPriority w:val="99"/>
    <w:rsid w:val="008175CD"/>
    <w:rPr>
      <w:rFonts w:cs="Times New Roman"/>
    </w:rPr>
  </w:style>
  <w:style w:type="character" w:customStyle="1" w:styleId="font-italic">
    <w:name w:val="font-italic"/>
    <w:basedOn w:val="DefaultParagraphFont"/>
    <w:uiPriority w:val="99"/>
    <w:rsid w:val="008175CD"/>
    <w:rPr>
      <w:rFonts w:cs="Times New Roman"/>
    </w:rPr>
  </w:style>
  <w:style w:type="numbering" w:customStyle="1" w:styleId="Numbered">
    <w:name w:val="Numbered"/>
    <w:rsid w:val="00DF61E2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2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scinet.ams.org/mathscinet/author?authorId=1485418" TargetMode="External"/><Relationship Id="rId13" Type="http://schemas.openxmlformats.org/officeDocument/2006/relationships/hyperlink" Target="https://mathscinet.ams.org/mathscinet/author?authorId=759750" TargetMode="External"/><Relationship Id="rId18" Type="http://schemas.openxmlformats.org/officeDocument/2006/relationships/hyperlink" Target="https://mathscinet.ams.org/mathscinet/publications-search?query=ji%3A2182%20v%3A152" TargetMode="External"/><Relationship Id="rId26" Type="http://schemas.openxmlformats.org/officeDocument/2006/relationships/hyperlink" Target="https://mathscinet.ams.org/mathscinet/author?authorId=6526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thscinet.ams.org/mathscinet/author?authorId=607651" TargetMode="External"/><Relationship Id="rId7" Type="http://schemas.openxmlformats.org/officeDocument/2006/relationships/hyperlink" Target="https://mathscinet.ams.org/mathscinet/author?authorId=938837" TargetMode="External"/><Relationship Id="rId12" Type="http://schemas.openxmlformats.org/officeDocument/2006/relationships/hyperlink" Target="https://mathscinet.ams.org/mathscinet/publications-search?query=ji%3A6356%20%20iss%3A7&amp;sort=paging" TargetMode="External"/><Relationship Id="rId17" Type="http://schemas.openxmlformats.org/officeDocument/2006/relationships/hyperlink" Target="https://mathscinet.ams.org/mathscinet/serials/profile?journalId=2182" TargetMode="External"/><Relationship Id="rId25" Type="http://schemas.openxmlformats.org/officeDocument/2006/relationships/hyperlink" Target="https://mathscinet.ams.org/mathscinet/author?authorId=60765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athscinet.ams.org/mathscinet/author?authorId=607651" TargetMode="External"/><Relationship Id="rId20" Type="http://schemas.openxmlformats.org/officeDocument/2006/relationships/hyperlink" Target="https://mathscinet.ams.org/mathscinet/author?authorId=1485418" TargetMode="External"/><Relationship Id="rId29" Type="http://schemas.openxmlformats.org/officeDocument/2006/relationships/hyperlink" Target="https://mathscinet.ams.org/mathscinet/publications-search?query=ji%3A5923%20y%3A201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thscinet.ams.org/mathscinet/publications-search?query=ji%3A6356%20y%3A2022" TargetMode="External"/><Relationship Id="rId24" Type="http://schemas.openxmlformats.org/officeDocument/2006/relationships/hyperlink" Target="https://mathscinet.ams.org/mathscinet/publications-search?query=si%3A1059%20v%3A772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athscinet.ams.org/mathscinet/author?authorId=1491411" TargetMode="External"/><Relationship Id="rId23" Type="http://schemas.openxmlformats.org/officeDocument/2006/relationships/hyperlink" Target="https://mathscinet.ams.org/mathscinet/serials/profile?seriesId=1059" TargetMode="External"/><Relationship Id="rId28" Type="http://schemas.openxmlformats.org/officeDocument/2006/relationships/hyperlink" Target="https://mathscinet.ams.org/mathscinet/publications-search?query=ji%3A5923%20v%3A155" TargetMode="External"/><Relationship Id="rId10" Type="http://schemas.openxmlformats.org/officeDocument/2006/relationships/hyperlink" Target="https://mathscinet.ams.org/mathscinet/serials/profile?journalId=6356" TargetMode="External"/><Relationship Id="rId19" Type="http://schemas.openxmlformats.org/officeDocument/2006/relationships/hyperlink" Target="https://mathscinet.ams.org/mathscinet/publications-search?query=ji%3A2182%20y%3A2022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athscinet.ams.org/mathscinet/author?authorId=607651" TargetMode="External"/><Relationship Id="rId14" Type="http://schemas.openxmlformats.org/officeDocument/2006/relationships/hyperlink" Target="https://mathscinet.ams.org/mathscinet/author?authorId=1491597" TargetMode="External"/><Relationship Id="rId22" Type="http://schemas.openxmlformats.org/officeDocument/2006/relationships/hyperlink" Target="https://mathscinet.ams.org/mathscinet/article?mr=4305528" TargetMode="External"/><Relationship Id="rId27" Type="http://schemas.openxmlformats.org/officeDocument/2006/relationships/hyperlink" Target="https://mathscinet.ams.org/mathscinet/serials/profile?journalId=5923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2</Pages>
  <Words>767</Words>
  <Characters>4372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Oksana</cp:lastModifiedBy>
  <cp:revision>6</cp:revision>
  <dcterms:created xsi:type="dcterms:W3CDTF">2023-05-30T08:17:00Z</dcterms:created>
  <dcterms:modified xsi:type="dcterms:W3CDTF">2023-07-30T11:39:00Z</dcterms:modified>
</cp:coreProperties>
</file>