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1080" w:leader="none"/>
          <w:tab w:val="left" w:pos="6480" w:leader="none"/>
        </w:tabs>
        <w:suppressAutoHyphens w:val="true"/>
        <w:spacing w:lineRule="auto" w:line="276" w:before="0" w:after="0"/>
        <w:contextualSpacing/>
        <w:jc w:val="center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b/>
          <w:color w:val="auto"/>
          <w:lang w:eastAsia="zh-CN"/>
        </w:rPr>
        <w:t>Сведения об официальных оппонентах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color w:val="auto"/>
          <w:lang w:eastAsia="zh-CN"/>
        </w:rPr>
        <w:t>по ди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 xml:space="preserve">ссертации Денисова Константина Юрьевича </w:t>
        <w:br/>
        <w:t>«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zh-CN"/>
        </w:rPr>
        <w:t>Большие нижние локальные уклонения ветвящихся процессов в случайной среде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 xml:space="preserve">», </w:t>
        <w:br/>
        <w:t xml:space="preserve">представленной на соискание ученой степени кандидата физико-математических наук </w:t>
        <w:br/>
        <w:t>по специальности 1.1.4 — Тео</w:t>
      </w:r>
      <w:r>
        <w:rPr>
          <w:rFonts w:eastAsia="Courier New" w:cs="Courier New" w:ascii="Times New Roman" w:hAnsi="Times New Roman"/>
          <w:color w:val="auto"/>
          <w:lang w:eastAsia="zh-CN"/>
        </w:rPr>
        <w:t>рия вероятностей и математическая статистика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b/>
          <w:bCs/>
          <w:color w:val="auto"/>
          <w:lang w:eastAsia="zh-CN"/>
        </w:rPr>
      </w:pPr>
      <w:r>
        <w:rPr>
          <w:rFonts w:eastAsia="Courier New" w:cs="Times New Roman" w:ascii="Times New Roman" w:hAnsi="Times New Roman"/>
          <w:b/>
          <w:bCs/>
          <w:color w:val="auto"/>
          <w:lang w:eastAsia="zh-CN"/>
        </w:rPr>
        <w:t xml:space="preserve">Яровая Елена Борисовна 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Ученая степень: </w:t>
        <w:tab/>
        <w:tab/>
        <w:t>доктор физико-математических наук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Ученое звание: </w:t>
        <w:tab/>
        <w:tab/>
        <w:t>доцент</w:t>
      </w:r>
    </w:p>
    <w:p>
      <w:pPr>
        <w:pStyle w:val="Normal"/>
        <w:suppressAutoHyphens w:val="true"/>
        <w:spacing w:lineRule="auto" w:line="276" w:before="0" w:after="0"/>
        <w:ind w:hanging="2832" w:left="2832"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Научная специальность: </w:t>
        <w:tab/>
        <w:t>01.01.05 – т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>ео</w:t>
      </w:r>
      <w:r>
        <w:rPr>
          <w:rFonts w:eastAsia="Courier New" w:cs="Courier New" w:ascii="Times New Roman" w:hAnsi="Times New Roman"/>
          <w:color w:val="auto"/>
          <w:lang w:eastAsia="zh-CN"/>
        </w:rPr>
        <w:t>рия вероятностей и математическая статистика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Должность:</w:t>
        <w:tab/>
        <w:tab/>
        <w:tab/>
        <w:t>п</w:t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 w:bidi="ar-SA"/>
        </w:rPr>
        <w:t>рофессор кафедры теории вероятностей</w:t>
      </w:r>
    </w:p>
    <w:p>
      <w:pPr>
        <w:pStyle w:val="Normal"/>
        <w:suppressAutoHyphens w:val="true"/>
        <w:spacing w:lineRule="auto" w:line="276" w:before="0" w:after="0"/>
        <w:ind w:hanging="2832" w:left="2832"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Место работы: </w:t>
        <w:tab/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 w:bidi="ar-SA"/>
        </w:rPr>
        <w:t>Федеральное государственное бюджетное образовательное учреждение высшего образования «Московский государственный университет имени М. В. Ломоносова», механико-математический факультет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Адрес организации: </w:t>
        <w:tab/>
        <w:tab/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 w:bidi="ar-SA"/>
        </w:rPr>
        <w:t>Российская Федерация, 119991, Москва, Ленинские горы, д. 1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Тел.и эл. почта организации: </w:t>
        <w:tab/>
        <w:t>8</w:t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 w:bidi="ar-SA"/>
        </w:rPr>
        <w:t xml:space="preserve">(495) 939-10-00, </w:t>
      </w:r>
      <w:hyperlink r:id="rId2">
        <w:r>
          <w:rPr>
            <w:rStyle w:val="Style9"/>
            <w:rFonts w:eastAsia="Courier New" w:cs="Times New Roman" w:ascii="Times New Roman" w:hAnsi="Times New Roman"/>
            <w:color w:val="auto"/>
            <w:sz w:val="22"/>
            <w:szCs w:val="22"/>
            <w:lang w:eastAsia="zh-CN" w:bidi="ar-SA"/>
          </w:rPr>
          <w:t>info@rector.msu.ru</w:t>
        </w:r>
      </w:hyperlink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Список основных публикаций официального оппонента по теме диссертации в ре</w:t>
      </w:r>
      <w:r>
        <w:rPr>
          <w:rFonts w:eastAsia="Courier New" w:cs="Times New Roman" w:ascii="Times New Roman" w:hAnsi="Times New Roman"/>
          <w:lang w:eastAsia="zh-CN"/>
        </w:rPr>
        <w:t>цензируемых научных изданиях за последние 5 лет: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hanging="357" w:left="709" w:right="57"/>
        <w:jc w:val="both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Яровая Е. Б. </w:t>
      </w:r>
      <w:r>
        <w:rPr>
          <w:rFonts w:ascii="Times New Roman" w:hAnsi="Times New Roman"/>
          <w:sz w:val="22"/>
          <w:szCs w:val="22"/>
          <w:lang w:eastAsia="zh-CN"/>
        </w:rPr>
        <w:t>Спектральные методы и их применения в анализе ветвящихся случайных блужданий //</w:t>
      </w: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 </w:t>
      </w:r>
      <w:hyperlink r:id="rId3" w:tooltip="Перейти на страницу журнала">
        <w:r>
          <w:rPr>
            <w:rStyle w:val="Style9"/>
            <w:rFonts w:ascii="Times New Roman" w:hAnsi="Times New Roman"/>
            <w:color w:val="auto"/>
            <w:sz w:val="22"/>
            <w:szCs w:val="22"/>
            <w:lang w:eastAsia="zh-CN" w:bidi="ar-SA"/>
          </w:rPr>
          <w:t>Теория вероятностей и ее применения</w:t>
        </w:r>
      </w:hyperlink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, 2024, том 69, № 4, с. </w:t>
      </w:r>
      <w:r>
        <w:rPr>
          <w:rFonts w:ascii="Times New Roman" w:hAnsi="Times New Roman"/>
          <w:sz w:val="22"/>
          <w:szCs w:val="22"/>
          <w:lang w:eastAsia="zh-CN"/>
        </w:rPr>
        <w:t>695–711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hanging="357" w:left="709" w:right="57"/>
        <w:jc w:val="both"/>
        <w:rPr>
          <w:rFonts w:ascii="Times New Roman" w:hAnsi="Times New Roman"/>
          <w:color w:val="auto"/>
          <w:sz w:val="22"/>
          <w:szCs w:val="22"/>
          <w:lang w:val="en-US" w:eastAsia="zh-CN" w:bidi="ar-SA"/>
        </w:rPr>
      </w:pPr>
      <w:hyperlink r:id="rId4" w:tooltip="Филичкина Елена Михайловна (перейти на страницу сотрудника)">
        <w:r>
          <w:rPr>
            <w:rStyle w:val="Style9"/>
            <w:color w:val="auto"/>
          </w:rPr>
          <w:t>Filichkina E.</w:t>
        </w:r>
      </w:hyperlink>
      <w:r>
        <w:rPr>
          <w:color w:val="auto"/>
        </w:rPr>
        <w:t>, </w:t>
      </w:r>
      <w:hyperlink r:id="rId5" w:tooltip="Яровая Елена Борисовна (перейти на страницу сотрудника)">
        <w:r>
          <w:rPr>
            <w:rStyle w:val="Style9"/>
            <w:color w:val="auto"/>
          </w:rPr>
          <w:t>Yarovaya E.</w:t>
        </w:r>
      </w:hyperlink>
      <w:r>
        <w:rPr>
          <w:color w:val="auto"/>
        </w:rPr>
        <w:t xml:space="preserve"> </w:t>
      </w:r>
      <w:hyperlink r:id="rId6" w:tooltip="Перейти на страницу статьи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Branching Random Walks on Z with One Particle Generation Center and Symmetrically Located Absorbing Sources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 //  </w:t>
      </w:r>
      <w:hyperlink r:id="rId7" w:tooltip="Перейти на страницу журнала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Methodology and Computing in Applied Probability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, 2024, </w:t>
      </w: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том</w:t>
      </w:r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> 26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hanging="357" w:left="709" w:right="57"/>
        <w:jc w:val="both"/>
        <w:rPr>
          <w:rFonts w:ascii="Times New Roman" w:hAnsi="Times New Roman"/>
          <w:color w:val="auto"/>
          <w:sz w:val="22"/>
          <w:szCs w:val="22"/>
          <w:lang w:val="en-US" w:eastAsia="zh-CN" w:bidi="ar-SA"/>
        </w:rPr>
      </w:pPr>
      <w:hyperlink r:id="rId8" w:tooltip="Куценко Владимир Александрович (перейти на страницу сотрудника)">
        <w:r>
          <w:rPr>
            <w:rStyle w:val="Style9"/>
          </w:rPr>
          <w:t>Kutsenko Vladimir</w:t>
        </w:r>
      </w:hyperlink>
      <w:r>
        <w:rPr/>
        <w:t>, </w:t>
      </w:r>
      <w:hyperlink r:id="rId9" w:tooltip="Молчанов С.А. (перейти на страницу сотрудника)">
        <w:r>
          <w:rPr>
            <w:rStyle w:val="Style9"/>
          </w:rPr>
          <w:t>Molchanov Stanislav</w:t>
        </w:r>
      </w:hyperlink>
      <w:r>
        <w:rPr/>
        <w:t>, </w:t>
      </w:r>
      <w:hyperlink r:id="rId10" w:tooltip="Яровая Елена Борисовна (перейти на страницу сотрудника)">
        <w:r>
          <w:rPr>
            <w:rStyle w:val="Style9"/>
          </w:rPr>
          <w:t>Yarovaya Elena</w:t>
        </w:r>
      </w:hyperlink>
      <w:r>
        <w:rPr/>
        <w:t xml:space="preserve">. </w:t>
      </w:r>
      <w:hyperlink r:id="rId11" w:tooltip="Перейти на страницу статьи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Branching Random Walks in a Random Killing Environment with a Single Reproduction Source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 //  </w:t>
      </w:r>
      <w:hyperlink r:id="rId12" w:tooltip="Перейти на страницу журнала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Mathematics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>, 2024,  том 12, № 4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hanging="357" w:left="709" w:right="57"/>
        <w:jc w:val="both"/>
        <w:rPr>
          <w:rFonts w:ascii="Times New Roman" w:hAnsi="Times New Roman"/>
          <w:color w:val="auto"/>
          <w:sz w:val="22"/>
          <w:szCs w:val="22"/>
          <w:lang w:eastAsia="zh-CN" w:bidi="ar-SA"/>
        </w:rPr>
      </w:pPr>
      <w:hyperlink r:id="rId13" w:tooltip="Филичкина Елена Михайловна (перейти на страницу сотрудника)">
        <w:r>
          <w:rPr>
            <w:rStyle w:val="Style9"/>
          </w:rPr>
          <w:t>Filichkina Elena</w:t>
        </w:r>
      </w:hyperlink>
      <w:r>
        <w:rPr/>
        <w:t>, </w:t>
      </w:r>
      <w:hyperlink r:id="rId14" w:tooltip="Яровая Елена Борисовна (перейти на страницу сотрудника)">
        <w:r>
          <w:rPr>
            <w:rStyle w:val="Style9"/>
          </w:rPr>
          <w:t>Yarovaya Elena</w:t>
        </w:r>
      </w:hyperlink>
      <w:r>
        <w:rPr/>
        <w:t xml:space="preserve">.  </w:t>
      </w:r>
      <w:hyperlink r:id="rId15" w:tooltip="Перейти на страницу статьи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Branching Random Walks with One Particle Generation Center and Possible Absorption at Every Point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 //  </w:t>
      </w:r>
      <w:hyperlink r:id="rId16" w:tooltip="Перейти на страницу журнала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Mathematics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>, 2023</w:t>
      </w: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, том 11, № 7, с. 16-76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hanging="357" w:left="709" w:right="57"/>
        <w:jc w:val="both"/>
        <w:rPr>
          <w:rFonts w:ascii="Times New Roman" w:hAnsi="Times New Roman"/>
          <w:color w:val="auto"/>
          <w:sz w:val="22"/>
          <w:szCs w:val="22"/>
          <w:lang w:val="en-US" w:eastAsia="zh-CN" w:bidi="ar-SA"/>
        </w:rPr>
      </w:pPr>
      <w:hyperlink r:id="rId17" w:tooltip="Куценко Владимир Александрович (перейти на страницу сотрудника)">
        <w:r>
          <w:rPr>
            <w:rStyle w:val="Style9"/>
            <w:lang w:val="en-US"/>
          </w:rPr>
          <w:t>Kutsenko V.A.</w:t>
        </w:r>
      </w:hyperlink>
      <w:r>
        <w:rPr>
          <w:lang w:val="en-US"/>
        </w:rPr>
        <w:t>, </w:t>
      </w:r>
      <w:hyperlink r:id="rId18" w:tooltip="Соколов Дмитрий Дмитриевич (перейти на страницу сотрудника)">
        <w:r>
          <w:rPr>
            <w:rStyle w:val="Style9"/>
            <w:lang w:val="en-US"/>
          </w:rPr>
          <w:t>Sokolov D.D.</w:t>
        </w:r>
      </w:hyperlink>
      <w:r>
        <w:rPr>
          <w:lang w:val="en-US"/>
        </w:rPr>
        <w:t>, </w:t>
      </w:r>
      <w:hyperlink r:id="rId19" w:tooltip="Яровая Елена Борисовна (перейти на страницу сотрудника)">
        <w:r>
          <w:rPr>
            <w:rStyle w:val="Style9"/>
            <w:lang w:val="en-US"/>
          </w:rPr>
          <w:t>Yarovaya E.B.</w:t>
        </w:r>
      </w:hyperlink>
      <w:r>
        <w:rPr>
          <w:lang w:val="en-US"/>
        </w:rPr>
        <w:t xml:space="preserve"> </w:t>
      </w:r>
      <w:hyperlink r:id="rId20" w:tooltip="Перейти на страницу статьи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Instabilities in Random Media and Peaking Regimes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 // </w:t>
      </w:r>
      <w:hyperlink r:id="rId21" w:tooltip="Перейти на страницу журнала">
        <w:r>
          <w:rPr>
            <w:rStyle w:val="Style9"/>
            <w:rFonts w:ascii="Times New Roman" w:hAnsi="Times New Roman"/>
            <w:color w:val="auto"/>
            <w:sz w:val="22"/>
            <w:szCs w:val="22"/>
            <w:lang w:val="en-US" w:eastAsia="zh-CN" w:bidi="ar-SA"/>
          </w:rPr>
          <w:t>Journal of Experimental and Theoretical Physics</w:t>
        </w:r>
      </w:hyperlink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, 2023, </w:t>
      </w: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том</w:t>
      </w:r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 xml:space="preserve"> 136, № 4, </w:t>
      </w:r>
      <w:r>
        <w:rPr>
          <w:rFonts w:ascii="Times New Roman" w:hAnsi="Times New Roman"/>
          <w:color w:val="auto"/>
          <w:sz w:val="22"/>
          <w:szCs w:val="22"/>
          <w:lang w:eastAsia="zh-CN" w:bidi="ar-SA"/>
        </w:rPr>
        <w:t>с</w:t>
      </w:r>
      <w:r>
        <w:rPr>
          <w:rFonts w:ascii="Times New Roman" w:hAnsi="Times New Roman"/>
          <w:color w:val="auto"/>
          <w:sz w:val="22"/>
          <w:szCs w:val="22"/>
          <w:lang w:val="en-US" w:eastAsia="zh-CN" w:bidi="ar-SA"/>
        </w:rPr>
        <w:t>. 498-508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b/>
          <w:bCs/>
          <w:color w:val="auto"/>
          <w:lang w:eastAsia="zh-CN"/>
        </w:rPr>
      </w:pPr>
      <w:r>
        <w:rPr>
          <w:rFonts w:eastAsia="Courier New" w:cs="Times New Roman" w:ascii="Times New Roman" w:hAnsi="Times New Roman"/>
          <w:b/>
          <w:bCs/>
          <w:color w:val="auto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b/>
          <w:bCs/>
          <w:color w:val="auto"/>
          <w:lang w:eastAsia="zh-CN"/>
        </w:rPr>
      </w:pPr>
      <w:r>
        <w:rPr>
          <w:rFonts w:eastAsia="Courier New" w:cs="Times New Roman" w:ascii="Times New Roman" w:hAnsi="Times New Roman"/>
          <w:b/>
          <w:bCs/>
          <w:color w:val="auto"/>
          <w:lang w:val="ru-RU" w:eastAsia="zh-CN"/>
        </w:rPr>
        <w:t>Фролов Андрей Николаевич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Ученая степень: </w:t>
        <w:tab/>
        <w:tab/>
        <w:t>доктор физико-математических наук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Ученое звание: </w:t>
        <w:tab/>
        <w:tab/>
        <w:t>доцент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Научная специальность: </w:t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01.01.05 — теория вероятностей и математическая статистика</w:t>
      </w:r>
    </w:p>
    <w:p>
      <w:pPr>
        <w:pStyle w:val="Normal"/>
        <w:suppressAutoHyphens w:val="true"/>
        <w:spacing w:lineRule="auto" w:line="276" w:before="0" w:after="0"/>
        <w:ind w:hanging="2832" w:left="2832"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Должность: </w:t>
        <w:tab/>
        <w:t>профессор кафедры теории вероятностей и математической статистики</w:t>
      </w:r>
    </w:p>
    <w:p>
      <w:pPr>
        <w:pStyle w:val="Normal"/>
        <w:suppressAutoHyphens w:val="true"/>
        <w:spacing w:lineRule="auto" w:line="276" w:before="0" w:after="0"/>
        <w:ind w:hanging="2832" w:left="2832"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Место работы: </w:t>
        <w:tab/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 w:bidi="ar-SA"/>
        </w:rPr>
        <w:t>Федеральное государственное бюджетное образовательное учреждение высшего образования «Санкт-Петербургский государственный университет», математико-механический факультет</w:t>
      </w:r>
      <w:r>
        <w:rPr>
          <w:rFonts w:eastAsia="Courier New" w:cs="Times New Roman" w:ascii="Times New Roman" w:hAnsi="Times New Roman"/>
          <w:color w:val="auto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Адрес организации:</w:t>
        <w:tab/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Россия, 199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 xml:space="preserve">034, г. Санкт-Петербург, Университетская набережная, </w:t>
        <w:tab/>
        <w:tab/>
        <w:tab/>
        <w:tab/>
        <w:tab/>
        <w:t>д.7/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val="en-US" w:eastAsia="zh-CN"/>
        </w:rPr>
        <w:t>9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/>
        </w:rPr>
        <w:t>Тел.и эл. почта организации:</w:t>
        <w:tab/>
      </w:r>
      <w:r>
        <w:rPr>
          <w:rFonts w:eastAsia="Courier New"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2"/>
          <w:szCs w:val="22"/>
          <w:lang w:eastAsia="zh-CN"/>
        </w:rPr>
        <w:t>+7 (812) 328–20–00</w:t>
      </w: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/>
        </w:rPr>
        <w:t xml:space="preserve"> 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 xml:space="preserve">; </w:t>
      </w:r>
      <w:r>
        <w:rPr>
          <w:rFonts w:eastAsia="Courier New" w:cs="Courier New" w:ascii="Times New Roman" w:hAnsi="Times New Roman"/>
          <w:color w:val="auto"/>
          <w:sz w:val="22"/>
          <w:szCs w:val="22"/>
          <w:lang w:val="en-US" w:eastAsia="zh-CN"/>
        </w:rPr>
        <w:t>spbu@spbu.ru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sz w:val="22"/>
          <w:szCs w:val="22"/>
          <w:lang w:eastAsia="zh-CN"/>
        </w:rPr>
      </w:pPr>
      <w:r>
        <w:rPr>
          <w:rFonts w:eastAsia="Courier New" w:cs="Times New Roman" w:ascii="Times New Roman" w:hAnsi="Times New Roman"/>
          <w:color w:val="auto"/>
          <w:sz w:val="22"/>
          <w:szCs w:val="22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lang w:eastAsia="zh-CN"/>
        </w:rPr>
      </w:pPr>
      <w:r>
        <w:rPr>
          <w:rFonts w:eastAsia="Courier New" w:cs="Courier New" w:ascii="Times New Roman" w:hAnsi="Times New Roman"/>
          <w:color w:val="auto"/>
          <w:sz w:val="22"/>
          <w:szCs w:val="22"/>
          <w:lang w:eastAsia="zh-CN"/>
        </w:rPr>
        <w:t>Список основных публикаций официальн</w:t>
      </w:r>
      <w:r>
        <w:rPr>
          <w:rFonts w:eastAsia="Courier New" w:cs="Courier New" w:ascii="Times New Roman" w:hAnsi="Times New Roman"/>
          <w:color w:val="auto"/>
          <w:lang w:eastAsia="zh-CN"/>
        </w:rPr>
        <w:t>ого оппонента по теме диссертации в ре</w:t>
      </w:r>
      <w:r>
        <w:rPr>
          <w:rFonts w:eastAsia="Courier New" w:cs="Courier New" w:ascii="Times New Roman" w:hAnsi="Times New Roman"/>
          <w:lang w:eastAsia="zh-CN"/>
        </w:rPr>
        <w:t>цензируемых научных изданиях за последние 5 лет: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714"/>
        <w:contextualSpacing/>
        <w:jc w:val="both"/>
        <w:rPr>
          <w:lang w:val="en-US"/>
        </w:rPr>
      </w:pPr>
      <w:r>
        <w:rPr>
          <w:lang w:val="en-US"/>
        </w:rPr>
        <w:t>A.N. Frolov. Universal theory for strong limit theorems of probability // World Scientific, 2019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714"/>
        <w:contextualSpacing/>
        <w:jc w:val="both"/>
        <w:rPr>
          <w:lang w:val="ru-RU"/>
        </w:rPr>
      </w:pPr>
      <w:r>
        <w:rPr>
          <w:lang w:val="ru-RU"/>
        </w:rPr>
        <w:t>А.Н. Фролов. Об оценках для вероятностей комбинаций событий, формуле Жордана и неравенствах Бонферрони // Вестник Санкт-Петербургского университета. Математика. Механика. Астрономия, 2019, том 6(64), № 2, с. 253-264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714"/>
        <w:contextualSpacing/>
        <w:jc w:val="both"/>
        <w:rPr>
          <w:lang w:val="ru-RU"/>
        </w:rPr>
      </w:pPr>
      <w:r>
        <w:rPr>
          <w:lang w:val="ru-RU"/>
        </w:rPr>
        <w:t>А.Н. Фролов. Об оценках скоростей сходимости в комбинаторных сильных предельных теоремах и их приложениях // Вестник Санкт-Петербургского университета. Математика. Механика. Астрономия, 2020, том 7(65), №4, с. 688-698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714"/>
        <w:contextualSpacing/>
        <w:jc w:val="both"/>
        <w:rPr/>
      </w:pPr>
      <w:r>
        <w:rPr>
          <w:lang w:val="ru-RU"/>
        </w:rPr>
        <w:t xml:space="preserve">А.Н. Фролов. О комбинатороном усиленном законе больших чисел и ранговых статистиках // Вестник Санкт-Петербургского университета. Математика. Механика. Астрономия, </w:t>
      </w:r>
      <w:r>
        <w:rPr>
          <w:lang w:val="en-US"/>
        </w:rPr>
        <w:t xml:space="preserve">2020, </w:t>
      </w:r>
      <w:r>
        <w:rPr>
          <w:lang w:val="ru-RU"/>
        </w:rPr>
        <w:t>том 7(65), № 3, с. 490-499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714"/>
        <w:contextualSpacing/>
        <w:jc w:val="both"/>
        <w:rPr>
          <w:lang w:val="en-US"/>
        </w:rPr>
      </w:pPr>
      <w:r>
        <w:rPr>
          <w:lang w:val="en-US"/>
        </w:rPr>
        <w:t xml:space="preserve">A.N. Frolov. On upper and lower bounds for probabilities of combinations of events // Statistics and Probability Letters, 2021, </w:t>
      </w:r>
      <w:r>
        <w:rPr>
          <w:lang w:val="ru-RU"/>
        </w:rPr>
        <w:t>том 173, 109073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ourier New" w:cs="Courier New"/>
          <w:b/>
          <w:bCs/>
          <w:color w:val="auto"/>
          <w:lang w:eastAsia="zh-CN"/>
        </w:rPr>
      </w:pPr>
      <w:r>
        <w:rPr>
          <w:rFonts w:eastAsia="Courier New" w:cs="Courier New" w:ascii="Times New Roman" w:hAnsi="Times New Roman"/>
          <w:b/>
          <w:bCs/>
          <w:color w:val="auto"/>
          <w:lang w:eastAsia="zh-CN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eastAsia="Courier New" w:cs="Courier New" w:ascii="Times New Roman" w:hAnsi="Times New Roman"/>
          <w:b/>
          <w:bCs/>
          <w:color w:val="auto"/>
          <w:lang w:eastAsia="zh-CN"/>
        </w:rPr>
        <w:t>Алексеев Иван Алексеевич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Ученая степень:</w:t>
        <w:tab/>
        <w:tab/>
        <w:t>кандидат физико-математических наук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Ученое звание: </w:t>
        <w:tab/>
        <w:tab/>
        <w:t>отсутствует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Times New Roman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Научная специальность:</w:t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01.01.05 — теория вероятностей и математическая статистика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Должность: </w:t>
        <w:tab/>
        <w:tab/>
        <w:tab/>
        <w:t xml:space="preserve">научный сотрудник лаборатории </w:t>
      </w:r>
      <w:r>
        <w:rPr>
          <w:rFonts w:eastAsia="Courier New" w:cs="Courier New" w:ascii="Times New Roman" w:hAnsi="Times New Roman"/>
          <w:color w:val="auto"/>
          <w:lang w:eastAsia="zh-CN"/>
        </w:rPr>
        <w:t xml:space="preserve">прикладных вероятностных и </w:t>
      </w:r>
    </w:p>
    <w:p>
      <w:pPr>
        <w:pStyle w:val="Normal"/>
        <w:suppressAutoHyphens w:val="true"/>
        <w:spacing w:lineRule="auto" w:line="276" w:before="0" w:after="0"/>
        <w:ind w:firstLine="708" w:left="2124"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color w:val="auto"/>
          <w:lang w:eastAsia="zh-CN"/>
        </w:rPr>
        <w:t>алгоритмических методов</w:t>
      </w:r>
    </w:p>
    <w:p>
      <w:pPr>
        <w:pStyle w:val="Normal"/>
        <w:suppressAutoHyphens w:val="true"/>
        <w:spacing w:lineRule="auto" w:line="276" w:before="0" w:after="0"/>
        <w:ind w:hanging="2832" w:left="2832"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Место работы: </w:t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Санкт-Петербургское отделения Математического института им. В.А. Стеклова Российской Академии Наук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 xml:space="preserve">Адрес организации: </w:t>
        <w:tab/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Россия, 191023, г. Санкт-Петербург, наб. р. Фонтанки 27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Times New Roman" w:ascii="Times New Roman" w:hAnsi="Times New Roman"/>
          <w:color w:val="auto"/>
          <w:lang w:eastAsia="zh-CN"/>
        </w:rPr>
        <w:t>Тел.и эл. почта организации:</w:t>
        <w:tab/>
      </w:r>
      <w:r>
        <w:rPr>
          <w:rFonts w:eastAsia="Courier New" w:cs="Courier New" w:ascii="Times New Roman" w:hAnsi="Times New Roman"/>
          <w:color w:val="auto"/>
          <w:lang w:eastAsia="zh-CN"/>
        </w:rPr>
        <w:t>+7 (812) 312-40-58; admin@pdmi.ras.ru</w:t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color w:val="auto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right="57"/>
        <w:contextualSpacing/>
        <w:jc w:val="both"/>
        <w:rPr>
          <w:rFonts w:ascii="Times New Roman" w:hAnsi="Times New Roman" w:eastAsia="Courier New" w:cs="Courier New"/>
          <w:lang w:eastAsia="zh-CN"/>
        </w:rPr>
      </w:pPr>
      <w:r>
        <w:rPr>
          <w:rFonts w:eastAsia="Courier New" w:cs="Courier New" w:ascii="Times New Roman" w:hAnsi="Times New Roman"/>
          <w:color w:val="auto"/>
          <w:lang w:eastAsia="zh-CN"/>
        </w:rPr>
        <w:t>Список основных публикаций официального оппонента по теме диссертации в ре</w:t>
      </w:r>
      <w:r>
        <w:rPr>
          <w:rFonts w:eastAsia="Courier New" w:cs="Courier New" w:ascii="Times New Roman" w:hAnsi="Times New Roman"/>
          <w:lang w:eastAsia="zh-CN"/>
        </w:rPr>
        <w:t>цензируемых научных изданиях за последние 5 лет: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76" w:before="170" w:after="0"/>
        <w:ind w:hanging="360" w:left="720" w:right="283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color w:val="auto"/>
          <w:lang w:eastAsia="zh-CN"/>
        </w:rPr>
        <w:t xml:space="preserve">И.А. Алексеев. Устойчивые случайные величины с комплексным индексом устойчивости, </w:t>
      </w:r>
      <w:r>
        <w:rPr>
          <w:rFonts w:eastAsia="Courier New" w:cs="Courier New" w:ascii="Times New Roman" w:hAnsi="Times New Roman"/>
          <w:color w:val="auto"/>
          <w:lang w:val="en-US" w:eastAsia="zh-CN"/>
        </w:rPr>
        <w:t xml:space="preserve">I // </w:t>
      </w:r>
      <w:r>
        <w:rPr>
          <w:rFonts w:eastAsia="Courier New" w:cs="Courier New" w:ascii="Times New Roman" w:hAnsi="Times New Roman"/>
          <w:color w:val="auto"/>
          <w:lang w:val="ru-RU" w:eastAsia="zh-CN"/>
        </w:rPr>
        <w:t>Теория вероятн. И её примен., 2022, том 67, №3, с. 421-442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76" w:before="170" w:after="0"/>
        <w:ind w:hanging="360" w:left="720" w:right="283"/>
        <w:contextualSpacing/>
        <w:jc w:val="both"/>
        <w:rPr>
          <w:rFonts w:ascii="Times New Roman" w:hAnsi="Times New Roman" w:eastAsia="Courier New" w:cs="Courier New"/>
          <w:color w:val="auto"/>
          <w:lang w:eastAsia="zh-CN"/>
        </w:rPr>
      </w:pPr>
      <w:r>
        <w:rPr>
          <w:rFonts w:eastAsia="Courier New" w:cs="Courier New" w:ascii="Times New Roman" w:hAnsi="Times New Roman"/>
          <w:color w:val="auto"/>
          <w:lang w:val="ru-RU" w:eastAsia="zh-CN"/>
        </w:rPr>
        <w:t>И.А. Алексеев. Устойчивые случайные величины с комплексным индексом ус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/>
        </w:rPr>
        <w:t xml:space="preserve">тойчивости, 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en-US" w:eastAsia="zh-CN"/>
        </w:rPr>
        <w:t xml:space="preserve">II // 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/>
        </w:rPr>
        <w:t>Теория вероятн. И её примен., 2022, том 67, №4, с. 627-648</w:t>
      </w:r>
    </w:p>
    <w:p>
      <w:pPr>
        <w:pStyle w:val="Normal"/>
        <w:numPr>
          <w:ilvl w:val="0"/>
          <w:numId w:val="2"/>
        </w:numPr>
        <w:ind w:hanging="360" w:left="72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 w:bidi="ar-SA"/>
        </w:rPr>
        <w:t xml:space="preserve">И.А. 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 w:bidi="ar-SA"/>
        </w:rPr>
        <w:t>А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 w:bidi="ar-SA"/>
        </w:rPr>
        <w:t xml:space="preserve">лексеев, М.В. Платонова. </w:t>
      </w:r>
      <w:r>
        <w:rPr>
          <w:rFonts w:eastAsia="Courier New" w:cs="Courier New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ru-RU" w:eastAsia="zh-CN" w:bidi="ar-SA"/>
        </w:rPr>
        <w:t>Вероятностная аппроксимация уравнения Шрёдингера комплекснозначными случайными процессами</w:t>
      </w:r>
      <w:r>
        <w:rPr>
          <w:rFonts w:eastAsia="Courier New" w:cs="Courier New" w:ascii="Times New Roman" w:hAnsi="Times New Roman"/>
          <w:i w:val="false"/>
          <w:iCs w:val="false"/>
          <w:color w:val="auto"/>
          <w:sz w:val="22"/>
          <w:szCs w:val="22"/>
          <w:lang w:val="ru-RU" w:eastAsia="zh-CN" w:bidi="ar-SA"/>
        </w:rPr>
        <w:t xml:space="preserve"> //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000000"/>
          <w:spacing w:val="0"/>
          <w:sz w:val="22"/>
          <w:szCs w:val="22"/>
          <w:lang w:val="ru-RU" w:eastAsia="zh-CN" w:bidi="ar-SA"/>
        </w:rPr>
        <w:t>Зап. научн. сем. ПОМИ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 xml:space="preserve">,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2023,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 xml:space="preserve">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том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 xml:space="preserve">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en-US" w:eastAsia="zh-CN" w:bidi="ar-SA"/>
        </w:rPr>
        <w:t>526,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 xml:space="preserve">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с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 xml:space="preserve">. 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1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7-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2</w:t>
      </w:r>
      <w:r>
        <w:rPr>
          <w:rFonts w:eastAsia="Courier New" w:cs="Courier New" w:ascii="Times New Roman" w:hAnsi="Times New Roman"/>
          <w:b w:val="false"/>
          <w:i w:val="false"/>
          <w:iCs w:val="false"/>
          <w:color w:val="auto"/>
          <w:spacing w:val="0"/>
          <w:sz w:val="22"/>
          <w:szCs w:val="22"/>
          <w:lang w:val="ru-RU" w:eastAsia="zh-CN" w:bidi="ar-SA"/>
        </w:rPr>
        <w:t>8.</w:t>
      </w:r>
    </w:p>
    <w:p>
      <w:pPr>
        <w:pStyle w:val="Normal"/>
        <w:spacing w:lineRule="auto" w:line="276" w:before="0" w:after="0"/>
        <w:contextualSpacing/>
        <w:jc w:val="both"/>
        <w:rPr>
          <w:rFonts w:eastAsia="Calibri"/>
          <w:i w:val="false"/>
          <w:i w:val="false"/>
          <w:iCs w:val="false"/>
          <w:sz w:val="22"/>
          <w:szCs w:val="22"/>
          <w:lang w:val="ru-RU"/>
        </w:rPr>
      </w:pPr>
      <w:r>
        <w:rPr>
          <w:rFonts w:eastAsia="Calibri"/>
          <w:i w:val="false"/>
          <w:iCs w:val="false"/>
          <w:sz w:val="22"/>
          <w:szCs w:val="22"/>
          <w:lang w:val="ru-RU"/>
        </w:rPr>
      </w:r>
    </w:p>
    <w:p>
      <w:pPr>
        <w:pStyle w:val="Normal"/>
        <w:spacing w:lineRule="auto" w:line="276" w:before="0" w:after="0"/>
        <w:contextualSpacing/>
        <w:rPr>
          <w:rStyle w:val="Hyperlink1"/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 w:before="0" w:after="0"/>
        <w:contextualSpacing/>
        <w:rPr>
          <w:rStyle w:val="Hyperlink1"/>
          <w:rFonts w:eastAsia="Calibri"/>
        </w:rPr>
      </w:pPr>
      <w:r>
        <w:rPr>
          <w:rStyle w:val="Hyperlink1"/>
          <w:rFonts w:eastAsia="Calibri"/>
        </w:rPr>
        <w:t>Ученый секретарь</w:t>
      </w:r>
    </w:p>
    <w:p>
      <w:pPr>
        <w:pStyle w:val="Normal"/>
        <w:spacing w:lineRule="auto" w:line="276" w:before="0" w:after="0"/>
        <w:contextualSpacing/>
        <w:rPr>
          <w:rStyle w:val="Style14"/>
          <w:rFonts w:ascii="Times New Roman" w:hAnsi="Times New Roman"/>
          <w:i/>
          <w:i/>
          <w:iCs/>
        </w:rPr>
      </w:pPr>
      <w:r>
        <w:rPr>
          <w:rStyle w:val="Hyperlink1"/>
          <w:rFonts w:eastAsia="Calibri"/>
        </w:rPr>
        <w:t xml:space="preserve">диссертационного совета МГУ.011.3, </w:t>
        <w:br/>
        <w:t xml:space="preserve">д. ф.-м. н., В.Б. Шерстюков     </w:t>
        <w:tab/>
        <w:tab/>
        <w:tab/>
        <w:tab/>
        <w:t xml:space="preserve">    ________________________</w:t>
      </w:r>
    </w:p>
    <w:sectPr>
      <w:headerReference w:type="even" r:id="rId22"/>
      <w:headerReference w:type="default" r:id="rId23"/>
      <w:headerReference w:type="first" r:id="rId24"/>
      <w:footerReference w:type="even" r:id="rId25"/>
      <w:footerReference w:type="default" r:id="rId26"/>
      <w:footerReference w:type="first" r:id="rId27"/>
      <w:type w:val="nextPage"/>
      <w:pgSz w:w="11906" w:h="16838"/>
      <w:pgMar w:left="1701" w:right="850" w:gutter="0" w:header="708" w:top="1134" w:footer="57" w:bottom="1134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 xml:space="preserve"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Normal"/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  <w:p>
    <w:pPr>
      <w:pStyle w:val="Normal"/>
      <w:widowControl/>
      <w:suppressAutoHyphens w:val="false"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Style14" w:customStyle="1">
    <w:name w:val="Нет"/>
    <w:qFormat/>
    <w:rPr/>
  </w:style>
  <w:style w:type="character" w:styleId="Hyperlink0" w:customStyle="1">
    <w:name w:val="Hyperlink.0"/>
    <w:basedOn w:val="Style14"/>
    <w:qFormat/>
    <w:rPr>
      <w:rFonts w:ascii="Times New Roman" w:hAnsi="Times New Roman" w:eastAsia="Times New Roman" w:cs="Times New Roman"/>
      <w:u w:val="none" w:color="00000A"/>
      <w:lang w:val="de-DE"/>
    </w:rPr>
  </w:style>
  <w:style w:type="character" w:styleId="Hyperlink1" w:customStyle="1">
    <w:name w:val="Hyperlink.1"/>
    <w:basedOn w:val="Style14"/>
    <w:qFormat/>
    <w:rPr>
      <w:rFonts w:ascii="Times New Roman" w:hAnsi="Times New Roman" w:eastAsia="Times New Roman" w:cs="Times New Roman"/>
      <w:lang w:val="ru-RU"/>
    </w:rPr>
  </w:style>
  <w:style w:type="character" w:styleId="Hyperlink2" w:customStyle="1">
    <w:name w:val="Hyperlink.2"/>
    <w:basedOn w:val="Style14"/>
    <w:qFormat/>
    <w:rPr>
      <w:rFonts w:ascii="Times New Roman" w:hAnsi="Times New Roman"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5794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9258e"/>
    <w:rPr>
      <w:rFonts w:ascii="Calibri" w:hAnsi="Calibri" w:eastAsia="Calibri" w:cs="Calibri"/>
      <w:color w:val="000000"/>
      <w:sz w:val="22"/>
      <w:szCs w:val="22"/>
      <w:u w:val="none" w:color="000000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11">
    <w:name w:val="Internet Link11"/>
    <w:basedOn w:val="DefaultParagraphFont"/>
    <w:qFormat/>
    <w:rPr>
      <w:color w:val="0000FF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en-GB" w:bidi="ar-SA"/>
    </w:rPr>
  </w:style>
  <w:style w:type="paragraph" w:styleId="A" w:customStyle="1">
    <w:name w:val="Текстовый блок A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en-GB" w:bidi="ar-SA"/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lineRule="auto" w:line="259" w:before="0" w:after="160"/>
      <w:ind w:left="72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en-GB" w:bidi="ar-SA"/>
    </w:rPr>
  </w:style>
  <w:style w:type="paragraph" w:styleId="Header">
    <w:name w:val="header"/>
    <w:basedOn w:val="Normal"/>
    <w:link w:val="Style15"/>
    <w:uiPriority w:val="99"/>
    <w:unhideWhenUsed/>
    <w:rsid w:val="00a925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numbering" w:styleId="Style20" w:customStyle="1">
    <w:name w:val="С числами"/>
    <w:qFormat/>
  </w:style>
  <w:style w:type="numbering" w:styleId="Style21" w:customStyle="1">
    <w:name w:val="Пункты"/>
    <w:qFormat/>
    <w:rsid w:val="00461741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ector.msu.ru" TargetMode="External"/><Relationship Id="rId3" Type="http://schemas.openxmlformats.org/officeDocument/2006/relationships/hyperlink" Target="https://istina.msu.ru/journals/96929/" TargetMode="External"/><Relationship Id="rId4" Type="http://schemas.openxmlformats.org/officeDocument/2006/relationships/hyperlink" Target="https://istina.msu.ru/workers/468357847/" TargetMode="External"/><Relationship Id="rId5" Type="http://schemas.openxmlformats.org/officeDocument/2006/relationships/hyperlink" Target="https://istina.msu.ru/workers/1429084/" TargetMode="External"/><Relationship Id="rId6" Type="http://schemas.openxmlformats.org/officeDocument/2006/relationships/hyperlink" Target="https://istina.msu.ru/publications/article/679362642/" TargetMode="External"/><Relationship Id="rId7" Type="http://schemas.openxmlformats.org/officeDocument/2006/relationships/hyperlink" Target="https://istina.msu.ru/journals/79262/" TargetMode="External"/><Relationship Id="rId8" Type="http://schemas.openxmlformats.org/officeDocument/2006/relationships/hyperlink" Target="https://istina.msu.ru/workers/180375457/" TargetMode="External"/><Relationship Id="rId9" Type="http://schemas.openxmlformats.org/officeDocument/2006/relationships/hyperlink" Target="https://istina.msu.ru/workers/1883109/" TargetMode="External"/><Relationship Id="rId10" Type="http://schemas.openxmlformats.org/officeDocument/2006/relationships/hyperlink" Target="https://istina.msu.ru/workers/1429084/" TargetMode="External"/><Relationship Id="rId11" Type="http://schemas.openxmlformats.org/officeDocument/2006/relationships/hyperlink" Target="https://istina.msu.ru/publications/article/630210653/" TargetMode="External"/><Relationship Id="rId12" Type="http://schemas.openxmlformats.org/officeDocument/2006/relationships/hyperlink" Target="https://istina.msu.ru/journals/11465052/" TargetMode="External"/><Relationship Id="rId13" Type="http://schemas.openxmlformats.org/officeDocument/2006/relationships/hyperlink" Target="https://istina.msu.ru/workers/468357847/" TargetMode="External"/><Relationship Id="rId14" Type="http://schemas.openxmlformats.org/officeDocument/2006/relationships/hyperlink" Target="https://istina.msu.ru/workers/1429084/" TargetMode="External"/><Relationship Id="rId15" Type="http://schemas.openxmlformats.org/officeDocument/2006/relationships/hyperlink" Target="https://istina.msu.ru/publications/article/546895797/" TargetMode="External"/><Relationship Id="rId16" Type="http://schemas.openxmlformats.org/officeDocument/2006/relationships/hyperlink" Target="https://istina.msu.ru/journals/11465052/" TargetMode="External"/><Relationship Id="rId17" Type="http://schemas.openxmlformats.org/officeDocument/2006/relationships/hyperlink" Target="https://istina.msu.ru/workers/180375457/" TargetMode="External"/><Relationship Id="rId18" Type="http://schemas.openxmlformats.org/officeDocument/2006/relationships/hyperlink" Target="https://istina.msu.ru/workers/387276/" TargetMode="External"/><Relationship Id="rId19" Type="http://schemas.openxmlformats.org/officeDocument/2006/relationships/hyperlink" Target="https://istina.msu.ru/workers/1429084/" TargetMode="External"/><Relationship Id="rId20" Type="http://schemas.openxmlformats.org/officeDocument/2006/relationships/hyperlink" Target="https://istina.msu.ru/publications/article/549809925/" TargetMode="External"/><Relationship Id="rId21" Type="http://schemas.openxmlformats.org/officeDocument/2006/relationships/hyperlink" Target="https://istina.msu.ru/journals/72788/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oter" Target="footer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LibreOffice/24.8.3.2$Windows_X86_64 LibreOffice_project/48a6bac9e7e268aeb4c3483fcf825c94556d9f92</Application>
  <AppVersion>15.0000</AppVersion>
  <Pages>2</Pages>
  <Words>601</Words>
  <Characters>4145</Characters>
  <CharactersWithSpaces>4745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2022-10-25T21:55:00Z</dcterms:created>
  <dc:creator/>
  <dc:description/>
  <dc:language>ru-RU</dc:language>
  <cp:lastModifiedBy/>
  <cp:lastPrinted>2024-03-14T14:31:00Z</cp:lastPrinted>
  <dcterms:modified xsi:type="dcterms:W3CDTF">2024-12-17T18:18:47Z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